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128D" w14:textId="723F5DA6" w:rsidR="001109EB" w:rsidRPr="001A3DEB" w:rsidRDefault="00285053" w:rsidP="001A3DEB">
      <w:pPr>
        <w:jc w:val="center"/>
        <w:rPr>
          <w:rFonts w:ascii="標楷體" w:eastAsia="標楷體" w:hAnsi="標楷體" w:cs="標楷體"/>
          <w:sz w:val="36"/>
          <w:szCs w:val="36"/>
          <w:lang w:bidi="ne-NP"/>
        </w:rPr>
      </w:pPr>
      <w:r>
        <w:rPr>
          <w:rFonts w:ascii="標楷體" w:eastAsia="標楷體" w:hAnsi="標楷體" w:cs="標楷體" w:hint="eastAsia"/>
          <w:sz w:val="36"/>
          <w:szCs w:val="36"/>
          <w:lang w:bidi="ne-NP"/>
        </w:rPr>
        <w:t>中華民國童軍參加第28屆亞太童軍領袖會議代表團報名辦法</w:t>
      </w:r>
    </w:p>
    <w:p w14:paraId="0B42AAA1" w14:textId="35C90445" w:rsidR="0089450E" w:rsidRPr="00285053" w:rsidRDefault="0089450E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活動名稱：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第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28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屆亞太童軍領袖會議</w:t>
      </w:r>
    </w:p>
    <w:p w14:paraId="1798A374" w14:textId="417EC46A" w:rsidR="0089450E" w:rsidRPr="00285053" w:rsidRDefault="0089450E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活動日期：民國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114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年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10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月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12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日至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17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日</w:t>
      </w:r>
    </w:p>
    <w:p w14:paraId="55C35F1F" w14:textId="124516C0" w:rsidR="0089450E" w:rsidRPr="00285053" w:rsidRDefault="0089450E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活動地點：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高雄展覽館</w:t>
      </w:r>
    </w:p>
    <w:p w14:paraId="18CF59A6" w14:textId="0EFB04A8" w:rsidR="009C5A1B" w:rsidRPr="00285053" w:rsidRDefault="00285053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主</w:t>
      </w:r>
      <w:r w:rsidR="009C5A1B" w:rsidRPr="00285053">
        <w:rPr>
          <w:rFonts w:ascii="Times New Roman" w:eastAsia="標楷體" w:hAnsi="Times New Roman" w:cs="Times New Roman"/>
          <w:szCs w:val="24"/>
          <w:lang w:bidi="ne-NP"/>
        </w:rPr>
        <w:t>辦單位：中華民國童軍總會</w:t>
      </w:r>
    </w:p>
    <w:p w14:paraId="72F08ED7" w14:textId="3A0B6737" w:rsidR="00C02E90" w:rsidRPr="00285053" w:rsidRDefault="0089450E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活動</w:t>
      </w:r>
      <w:r w:rsidR="00285053" w:rsidRPr="00285053">
        <w:rPr>
          <w:rFonts w:ascii="Times New Roman" w:eastAsia="標楷體" w:hAnsi="Times New Roman" w:cs="Times New Roman"/>
          <w:szCs w:val="24"/>
          <w:lang w:bidi="ne-NP"/>
        </w:rPr>
        <w:t>內容與說明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：</w:t>
      </w:r>
    </w:p>
    <w:p w14:paraId="3D5BFA36" w14:textId="1D4A9C28" w:rsidR="00285053" w:rsidRPr="00285053" w:rsidRDefault="00285053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亞太童軍領袖會議每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3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年舉辦一次，為亞太區重要國際性活動，預計亞太區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33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國童軍領袖約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500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人參加。</w:t>
      </w:r>
    </w:p>
    <w:p w14:paraId="3BAEE56D" w14:textId="413F910D" w:rsidR="00285053" w:rsidRPr="00285053" w:rsidRDefault="00285053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會議活動包括</w:t>
      </w:r>
      <w:r w:rsidR="002A2AD4">
        <w:rPr>
          <w:rFonts w:ascii="Times New Roman" w:eastAsia="標楷體" w:hAnsi="Times New Roman" w:cs="Times New Roman" w:hint="eastAsia"/>
          <w:szCs w:val="24"/>
          <w:lang w:bidi="ne-NP"/>
        </w:rPr>
        <w:t>亞太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工作報告、專題演講、分組討論、</w:t>
      </w:r>
      <w:r w:rsidR="00A517CA">
        <w:rPr>
          <w:rFonts w:ascii="Times New Roman" w:eastAsia="標楷體" w:hAnsi="Times New Roman" w:cs="Times New Roman" w:hint="eastAsia"/>
          <w:szCs w:val="24"/>
          <w:lang w:bidi="ne-NP"/>
        </w:rPr>
        <w:t>選舉亞太童軍委員會</w:t>
      </w:r>
      <w:r w:rsidR="002A2AD4">
        <w:rPr>
          <w:rFonts w:ascii="Times New Roman" w:eastAsia="標楷體" w:hAnsi="Times New Roman" w:cs="Times New Roman" w:hint="eastAsia"/>
          <w:szCs w:val="24"/>
          <w:lang w:bidi="ne-NP"/>
        </w:rPr>
        <w:t>委員</w:t>
      </w:r>
      <w:r w:rsidR="00A517CA">
        <w:rPr>
          <w:rFonts w:ascii="Times New Roman" w:eastAsia="標楷體" w:hAnsi="Times New Roman" w:cs="Times New Roman" w:hint="eastAsia"/>
          <w:szCs w:val="24"/>
          <w:lang w:bidi="ne-NP"/>
        </w:rPr>
        <w:t>、亞太大露營等活動主辦國競標投票表決、</w:t>
      </w:r>
      <w:r w:rsidRPr="00285053">
        <w:rPr>
          <w:rFonts w:ascii="Times New Roman" w:eastAsia="標楷體" w:hAnsi="Times New Roman" w:cs="Times New Roman"/>
          <w:szCs w:val="24"/>
          <w:lang w:bidi="ne-NP"/>
        </w:rPr>
        <w:t>教育旅行、各國展覽、開閉幕典禮及歡迎、惜別餐會與國際之夜等。</w:t>
      </w:r>
    </w:p>
    <w:p w14:paraId="6F880B6B" w14:textId="3896048D" w:rsidR="003B2932" w:rsidRDefault="00285053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代表團參加對象</w:t>
      </w:r>
      <w:r w:rsidR="003B2932" w:rsidRPr="00285053">
        <w:rPr>
          <w:rFonts w:ascii="Times New Roman" w:eastAsia="標楷體" w:hAnsi="Times New Roman" w:cs="Times New Roman"/>
          <w:szCs w:val="24"/>
          <w:lang w:bidi="ne-NP"/>
        </w:rPr>
        <w:t>：</w:t>
      </w:r>
    </w:p>
    <w:p w14:paraId="6E39738E" w14:textId="76878588" w:rsidR="00285053" w:rsidRDefault="00285053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各國代表團由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6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名代表及不限人數之觀察員組成，代表或觀察員之眷屬另可報名參加眷屬活動。</w:t>
      </w:r>
    </w:p>
    <w:p w14:paraId="70D1EA32" w14:textId="235F34F5" w:rsidR="00285053" w:rsidRDefault="002A2AD4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中華民國童軍</w:t>
      </w:r>
      <w:r w:rsidR="00285053">
        <w:rPr>
          <w:rFonts w:ascii="Times New Roman" w:eastAsia="標楷體" w:hAnsi="Times New Roman" w:cs="Times New Roman" w:hint="eastAsia"/>
          <w:szCs w:val="24"/>
          <w:lang w:bidi="ne-NP"/>
        </w:rPr>
        <w:t>代表團首席代表及代表計</w:t>
      </w:r>
      <w:r w:rsidR="00285053">
        <w:rPr>
          <w:rFonts w:ascii="Times New Roman" w:eastAsia="標楷體" w:hAnsi="Times New Roman" w:cs="Times New Roman" w:hint="eastAsia"/>
          <w:szCs w:val="24"/>
          <w:lang w:bidi="ne-NP"/>
        </w:rPr>
        <w:t>6</w:t>
      </w:r>
      <w:r w:rsidR="00285053">
        <w:rPr>
          <w:rFonts w:ascii="Times New Roman" w:eastAsia="標楷體" w:hAnsi="Times New Roman" w:cs="Times New Roman" w:hint="eastAsia"/>
          <w:szCs w:val="24"/>
          <w:lang w:bidi="ne-NP"/>
        </w:rPr>
        <w:t>人，由童軍總會遴選。</w:t>
      </w:r>
    </w:p>
    <w:p w14:paraId="78534F71" w14:textId="2FA69187" w:rsidR="00285053" w:rsidRPr="00285053" w:rsidRDefault="00285053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代表團觀察員歡迎臺灣省、各直轄市、縣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(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市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)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童軍會理事長、總幹事、委員會委員等報名參加，</w:t>
      </w:r>
      <w:r w:rsidRPr="00E966C4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對亞太會議有興趣之義務服務員或羅浮童軍亦歡迎報名參加觀察員。</w:t>
      </w:r>
    </w:p>
    <w:p w14:paraId="773A9BB5" w14:textId="77777777" w:rsidR="009B64AF" w:rsidRDefault="009B64AF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代表團經費負擔：</w:t>
      </w:r>
    </w:p>
    <w:p w14:paraId="5836A9E9" w14:textId="24A8E139" w:rsidR="009B64AF" w:rsidRPr="00F33E1C" w:rsidRDefault="009B64AF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會議報名費：國外報名費為美金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400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元，為鼓勵國內童軍服務員參加，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優惠代表團觀察員報名費，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30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歲以上觀察員，報名費每人新臺幣</w:t>
      </w:r>
      <w:r w:rsidR="00A517CA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6000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元，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18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歲以上至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30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歲之觀察員每人新臺幣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4000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元，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如前已報名參加青年論壇者另計。</w:t>
      </w:r>
    </w:p>
    <w:p w14:paraId="0F901730" w14:textId="1E931E3C" w:rsidR="009B64AF" w:rsidRPr="00F33E1C" w:rsidRDefault="009B64AF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會議報名費包括會議文件、紀念品、會議期間午餐、茶點、參觀旅行、開幕歡迎餐會及惜別餐會，</w:t>
      </w:r>
      <w:r w:rsidR="00A517CA" w:rsidRPr="00F33E1C">
        <w:rPr>
          <w:rFonts w:ascii="Times New Roman" w:eastAsia="標楷體" w:hAnsi="Times New Roman" w:cs="Times New Roman" w:hint="eastAsia"/>
          <w:szCs w:val="24"/>
          <w:lang w:bidi="ne-NP"/>
        </w:rPr>
        <w:t>各項條件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與國外參加人員相同。</w:t>
      </w:r>
      <w:bookmarkStart w:id="0" w:name="_GoBack"/>
      <w:bookmarkEnd w:id="0"/>
    </w:p>
    <w:p w14:paraId="2ECE2E62" w14:textId="5EDAE6D3" w:rsidR="009B64AF" w:rsidRPr="00F33E1C" w:rsidRDefault="009B64AF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會議期間其他食宿、交通均自理。住宿可自行安排或在填寫大會</w:t>
      </w:r>
      <w:r w:rsidR="00F33E1C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英文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網站報名時選擇大會指定五家旅館自行預定。</w:t>
      </w:r>
      <w:r w:rsidR="00A517CA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報到及離營賦歸之交通，亦請自行安排。</w:t>
      </w:r>
      <w:r w:rsidR="00A517CA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(</w:t>
      </w:r>
      <w:r w:rsidR="00A517CA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代表團團員</w:t>
      </w:r>
      <w:r w:rsidR="002A2AD4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參加會議在高雄展覽館之</w:t>
      </w:r>
      <w:r w:rsidR="00A517CA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停車費用，自行負擔</w:t>
      </w:r>
      <w:r w:rsidR="00A517CA"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)</w:t>
      </w:r>
    </w:p>
    <w:p w14:paraId="571EDA07" w14:textId="37E3CEC5" w:rsidR="009B64AF" w:rsidRPr="00F33E1C" w:rsidRDefault="009B64AF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代表團團員除會議報名費外，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另繳交代表團團體公費每人新台幣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1500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元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，俾製作代表團布章、</w:t>
      </w:r>
      <w:r w:rsidR="00CC2C13" w:rsidRPr="00F33E1C">
        <w:rPr>
          <w:rFonts w:ascii="Times New Roman" w:eastAsia="標楷體" w:hAnsi="Times New Roman" w:cs="Times New Roman" w:hint="eastAsia"/>
          <w:szCs w:val="24"/>
          <w:lang w:bidi="ne-NP"/>
        </w:rPr>
        <w:t>Po</w:t>
      </w:r>
      <w:r w:rsidR="00CC2C13" w:rsidRPr="00F33E1C">
        <w:rPr>
          <w:rFonts w:ascii="Times New Roman" w:eastAsia="標楷體" w:hAnsi="Times New Roman" w:cs="Times New Roman"/>
          <w:szCs w:val="24"/>
          <w:lang w:bidi="ne-NP"/>
        </w:rPr>
        <w:t>lo</w:t>
      </w:r>
      <w:r w:rsidR="00CC2C13" w:rsidRPr="00F33E1C">
        <w:rPr>
          <w:rFonts w:ascii="Times New Roman" w:eastAsia="標楷體" w:hAnsi="Times New Roman" w:cs="Times New Roman" w:hint="eastAsia"/>
          <w:szCs w:val="24"/>
          <w:lang w:bidi="ne-NP"/>
        </w:rPr>
        <w:t>衫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等紀念品。</w:t>
      </w:r>
      <w:r w:rsidR="002A2AD4" w:rsidRPr="00F33E1C">
        <w:rPr>
          <w:rFonts w:ascii="Times New Roman" w:eastAsia="標楷體" w:hAnsi="Times New Roman" w:cs="Times New Roman" w:hint="eastAsia"/>
          <w:szCs w:val="24"/>
          <w:lang w:bidi="ne-NP"/>
        </w:rPr>
        <w:t>細節俟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組團後舉行代表團會議時討論決定。</w:t>
      </w:r>
    </w:p>
    <w:p w14:paraId="19091E75" w14:textId="1DE507CC" w:rsidR="009B64AF" w:rsidRPr="00F33E1C" w:rsidRDefault="009B64AF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眷屬活動參加費，國外者為美金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350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元，</w:t>
      </w:r>
      <w:r w:rsidR="002A2AD4" w:rsidRPr="00F33E1C">
        <w:rPr>
          <w:rFonts w:ascii="Times New Roman" w:eastAsia="標楷體" w:hAnsi="Times New Roman" w:cs="Times New Roman" w:hint="eastAsia"/>
          <w:szCs w:val="24"/>
          <w:lang w:bidi="ne-NP"/>
        </w:rPr>
        <w:t>我國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代表團代表或觀察員之眷屬繳交新臺幣</w:t>
      </w:r>
      <w:r w:rsidR="00A517CA" w:rsidRPr="00F33E1C">
        <w:rPr>
          <w:rFonts w:ascii="Times New Roman" w:eastAsia="標楷體" w:hAnsi="Times New Roman" w:cs="Times New Roman" w:hint="eastAsia"/>
          <w:szCs w:val="24"/>
          <w:lang w:bidi="ne-NP"/>
        </w:rPr>
        <w:t>5500</w:t>
      </w:r>
      <w:r w:rsidRPr="00F33E1C">
        <w:rPr>
          <w:rFonts w:ascii="Times New Roman" w:eastAsia="標楷體" w:hAnsi="Times New Roman" w:cs="Times New Roman" w:hint="eastAsia"/>
          <w:szCs w:val="24"/>
          <w:lang w:bidi="ne-NP"/>
        </w:rPr>
        <w:t>元。</w:t>
      </w:r>
    </w:p>
    <w:p w14:paraId="49FDBFA8" w14:textId="43428744" w:rsidR="00567E31" w:rsidRDefault="00F33E1C" w:rsidP="009B64AF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各童軍會推薦之觀察員，請所屬童軍會或服務</w:t>
      </w:r>
      <w:r w:rsidR="00567E31">
        <w:rPr>
          <w:rFonts w:ascii="Times New Roman" w:eastAsia="標楷體" w:hAnsi="Times New Roman" w:cs="Times New Roman" w:hint="eastAsia"/>
          <w:szCs w:val="24"/>
          <w:lang w:bidi="ne-NP"/>
        </w:rPr>
        <w:t>單位酌予補助交通費。</w:t>
      </w:r>
    </w:p>
    <w:p w14:paraId="250A3E07" w14:textId="77777777" w:rsidR="00567E31" w:rsidRDefault="00567E31" w:rsidP="00567E31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報名辦法：</w:t>
      </w:r>
    </w:p>
    <w:p w14:paraId="6907F7C9" w14:textId="77777777" w:rsidR="002A2AD4" w:rsidRPr="003C2CB4" w:rsidRDefault="00CC2C13" w:rsidP="00DA70CD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color w:val="7030A0"/>
          <w:szCs w:val="24"/>
          <w:lang w:bidi="ne-NP"/>
        </w:rPr>
      </w:pPr>
      <w:r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報名採紙本及</w:t>
      </w:r>
      <w:r w:rsidR="002A2AD4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G</w:t>
      </w:r>
      <w:r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oogel</w:t>
      </w:r>
      <w:r w:rsidR="002A2AD4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報名</w:t>
      </w:r>
      <w:r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表單併行。</w:t>
      </w:r>
    </w:p>
    <w:p w14:paraId="6CD2604B" w14:textId="4C72BEA1" w:rsidR="00CC2C13" w:rsidRPr="003C2CB4" w:rsidRDefault="00CC2C13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color w:val="7030A0"/>
          <w:szCs w:val="24"/>
          <w:lang w:bidi="ne-NP"/>
        </w:rPr>
      </w:pPr>
      <w:r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有意報名參加觀察員者，請先填寫</w:t>
      </w:r>
      <w:r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紙本報名表</w:t>
      </w:r>
      <w:r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，</w:t>
      </w:r>
      <w:r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由縣市童軍會簽章後</w:t>
      </w:r>
      <w:r w:rsidR="002A2AD4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，連同中文版安全與避害線上訓練證書</w:t>
      </w:r>
      <w:r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上傳</w:t>
      </w:r>
      <w:r w:rsidR="002A2AD4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g</w:t>
      </w:r>
      <w:r w:rsidR="002A2AD4"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oogle</w:t>
      </w:r>
      <w:r w:rsidR="002A2AD4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表單</w:t>
      </w:r>
      <w:r w:rsidR="00A517CA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，紙本報名表自行留存，無需寄送總會。</w:t>
      </w:r>
    </w:p>
    <w:p w14:paraId="1AA675E6" w14:textId="6EEAC65B" w:rsidR="004D7239" w:rsidRPr="003C2CB4" w:rsidRDefault="002A2AD4" w:rsidP="002A2AD4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color w:val="7030A0"/>
          <w:szCs w:val="24"/>
          <w:lang w:bidi="ne-NP"/>
        </w:rPr>
      </w:pPr>
      <w:r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Go</w:t>
      </w:r>
      <w:r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ogle</w:t>
      </w:r>
      <w:r w:rsidR="004F1536"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報名</w:t>
      </w:r>
      <w:r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表單：</w:t>
      </w:r>
      <w:hyperlink r:id="rId8" w:history="1">
        <w:r w:rsidRPr="003C2CB4">
          <w:rPr>
            <w:rStyle w:val="aa"/>
            <w:rFonts w:ascii="Times New Roman" w:eastAsia="標楷體" w:hAnsi="Times New Roman" w:cs="Times New Roman"/>
            <w:color w:val="7030A0"/>
            <w:szCs w:val="24"/>
            <w:lang w:bidi="ne-NP"/>
          </w:rPr>
          <w:t>https://forms.gle/f1wiRGK9PhZh42Yp8</w:t>
        </w:r>
      </w:hyperlink>
    </w:p>
    <w:p w14:paraId="7F05C880" w14:textId="4EA411A7" w:rsidR="004D7239" w:rsidRPr="003C2CB4" w:rsidRDefault="004D7239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color w:val="7030A0"/>
          <w:szCs w:val="24"/>
          <w:lang w:bidi="ne-NP"/>
        </w:rPr>
      </w:pPr>
      <w:r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報名截止日期為</w:t>
      </w:r>
      <w:r w:rsidR="00CC2C13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114</w:t>
      </w:r>
      <w:r w:rsidR="0043677C"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年</w:t>
      </w:r>
      <w:r w:rsidR="0043677C"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8</w:t>
      </w:r>
      <w:r w:rsidR="0043677C"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月</w:t>
      </w:r>
      <w:r w:rsidR="00CC2C13" w:rsidRPr="003C2CB4">
        <w:rPr>
          <w:rFonts w:ascii="Times New Roman" w:eastAsia="標楷體" w:hAnsi="Times New Roman" w:cs="Times New Roman" w:hint="eastAsia"/>
          <w:color w:val="7030A0"/>
          <w:szCs w:val="24"/>
          <w:lang w:bidi="ne-NP"/>
        </w:rPr>
        <w:t>31</w:t>
      </w:r>
      <w:r w:rsidR="0043677C"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日</w:t>
      </w:r>
      <w:r w:rsidRPr="003C2CB4">
        <w:rPr>
          <w:rFonts w:ascii="Times New Roman" w:eastAsia="標楷體" w:hAnsi="Times New Roman" w:cs="Times New Roman"/>
          <w:color w:val="7030A0"/>
          <w:szCs w:val="24"/>
          <w:lang w:bidi="ne-NP"/>
        </w:rPr>
        <w:t>。</w:t>
      </w:r>
    </w:p>
    <w:p w14:paraId="2699D1DC" w14:textId="77777777" w:rsidR="004D7239" w:rsidRPr="00285053" w:rsidRDefault="004D7239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注意事項：</w:t>
      </w:r>
    </w:p>
    <w:p w14:paraId="7614B252" w14:textId="6CA274A3" w:rsidR="004D7239" w:rsidRPr="004050A8" w:rsidRDefault="00CC2C13" w:rsidP="00CC2C1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color w:val="FF0000"/>
          <w:szCs w:val="24"/>
          <w:lang w:bidi="ne-NP"/>
        </w:rPr>
      </w:pP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亞太會議以</w:t>
      </w:r>
      <w:r w:rsidR="004D7239" w:rsidRPr="004050A8">
        <w:rPr>
          <w:rFonts w:ascii="Times New Roman" w:eastAsia="標楷體" w:hAnsi="Times New Roman" w:cs="Times New Roman"/>
          <w:color w:val="FF0000"/>
          <w:szCs w:val="24"/>
          <w:lang w:bidi="ne-NP"/>
        </w:rPr>
        <w:t>英文進行，國內參加人員應有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英</w:t>
      </w:r>
      <w:r w:rsidR="004D7239" w:rsidRPr="004050A8">
        <w:rPr>
          <w:rFonts w:ascii="Times New Roman" w:eastAsia="標楷體" w:hAnsi="Times New Roman" w:cs="Times New Roman"/>
          <w:color w:val="FF0000"/>
          <w:szCs w:val="24"/>
          <w:lang w:bidi="ne-NP"/>
        </w:rPr>
        <w:t>文溝通能力，俾參與分組討論。</w:t>
      </w:r>
    </w:p>
    <w:p w14:paraId="0DDE83B9" w14:textId="33C8F2AE" w:rsidR="00CC2C13" w:rsidRDefault="00CC2C13" w:rsidP="004050A8">
      <w:pPr>
        <w:numPr>
          <w:ilvl w:val="1"/>
          <w:numId w:val="1"/>
        </w:numPr>
        <w:spacing w:line="0" w:lineRule="atLeast"/>
        <w:ind w:left="851" w:hanging="425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亞太會議期間除開閉幕等正式活動或大會宣布規定</w:t>
      </w:r>
      <w:r w:rsidR="002A2AD4">
        <w:rPr>
          <w:rFonts w:ascii="Times New Roman" w:eastAsia="標楷體" w:hAnsi="Times New Roman" w:cs="Times New Roman" w:hint="eastAsia"/>
          <w:szCs w:val="24"/>
          <w:lang w:bidi="ne-NP"/>
        </w:rPr>
        <w:t>需</w:t>
      </w:r>
      <w:r w:rsidR="00A517CA">
        <w:rPr>
          <w:rFonts w:ascii="Times New Roman" w:eastAsia="標楷體" w:hAnsi="Times New Roman" w:cs="Times New Roman" w:hint="eastAsia"/>
          <w:szCs w:val="24"/>
          <w:lang w:bidi="ne-NP"/>
        </w:rPr>
        <w:t>穿著標準制服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外，可穿著代表團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P</w:t>
      </w:r>
      <w:r>
        <w:rPr>
          <w:rFonts w:ascii="Times New Roman" w:eastAsia="標楷體" w:hAnsi="Times New Roman" w:cs="Times New Roman"/>
          <w:szCs w:val="24"/>
          <w:lang w:bidi="ne-NP"/>
        </w:rPr>
        <w:t>olo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衫。</w:t>
      </w:r>
      <w:r w:rsidR="00A517CA">
        <w:rPr>
          <w:rFonts w:ascii="Times New Roman" w:eastAsia="標楷體" w:hAnsi="Times New Roman" w:cs="Times New Roman" w:hint="eastAsia"/>
          <w:szCs w:val="24"/>
          <w:lang w:bidi="ne-NP"/>
        </w:rPr>
        <w:t>國際之夜惜別餐會可準備傳統</w:t>
      </w:r>
      <w:r w:rsidR="004262FE">
        <w:rPr>
          <w:rFonts w:ascii="Times New Roman" w:eastAsia="標楷體" w:hAnsi="Times New Roman" w:cs="Times New Roman" w:hint="eastAsia"/>
          <w:szCs w:val="24"/>
          <w:lang w:bidi="ne-NP"/>
        </w:rPr>
        <w:t>或代表台灣特色之服裝</w:t>
      </w:r>
      <w:r w:rsidR="00A517CA">
        <w:rPr>
          <w:rFonts w:ascii="Times New Roman" w:eastAsia="標楷體" w:hAnsi="Times New Roman" w:cs="Times New Roman" w:hint="eastAsia"/>
          <w:szCs w:val="24"/>
          <w:lang w:bidi="ne-NP"/>
        </w:rPr>
        <w:t>。</w:t>
      </w:r>
    </w:p>
    <w:p w14:paraId="2563763B" w14:textId="6661B92C" w:rsidR="00A517CA" w:rsidRPr="004050A8" w:rsidRDefault="00A517CA" w:rsidP="004050A8">
      <w:pPr>
        <w:numPr>
          <w:ilvl w:val="1"/>
          <w:numId w:val="1"/>
        </w:numPr>
        <w:spacing w:line="0" w:lineRule="atLeast"/>
        <w:ind w:left="851" w:hanging="425"/>
        <w:jc w:val="both"/>
        <w:rPr>
          <w:rFonts w:ascii="Times New Roman" w:eastAsia="標楷體" w:hAnsi="Times New Roman" w:cs="Times New Roman"/>
          <w:color w:val="FF0000"/>
          <w:szCs w:val="24"/>
          <w:lang w:bidi="ne-NP"/>
        </w:rPr>
      </w:pP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亞太會議各國代表團預備會議及開幕典禮在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10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月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12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日下午舉行，閉幕典禮在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10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月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17</w:t>
      </w:r>
      <w:r w:rsidRPr="004050A8">
        <w:rPr>
          <w:rFonts w:ascii="Times New Roman" w:eastAsia="標楷體" w:hAnsi="Times New Roman" w:cs="Times New Roman" w:hint="eastAsia"/>
          <w:color w:val="FF0000"/>
          <w:szCs w:val="24"/>
          <w:lang w:bidi="ne-NP"/>
        </w:rPr>
        <w:t>日下午舉行。</w:t>
      </w:r>
    </w:p>
    <w:p w14:paraId="43803CA0" w14:textId="370AA652" w:rsidR="00CC2C13" w:rsidRDefault="00CC2C13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lastRenderedPageBreak/>
        <w:t>亞太會議期間另有亞太童軍基金會募款餐會、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ATAS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聚會、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APES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聚會等，代表團團</w:t>
      </w:r>
      <w:r w:rsidR="002A2AD4">
        <w:rPr>
          <w:rFonts w:ascii="Times New Roman" w:eastAsia="標楷體" w:hAnsi="Times New Roman" w:cs="Times New Roman" w:hint="eastAsia"/>
          <w:szCs w:val="24"/>
          <w:lang w:bidi="ne-NP"/>
        </w:rPr>
        <w:t>員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可自行選擇參加。</w:t>
      </w:r>
    </w:p>
    <w:p w14:paraId="7DA36CAD" w14:textId="77777777" w:rsidR="00CC2C13" w:rsidRDefault="00CC2C13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代表團參加亞太會議報到、離營時間，另在組團後召開代表團會議說明。</w:t>
      </w:r>
    </w:p>
    <w:p w14:paraId="1598D9CC" w14:textId="2FE2B9D6" w:rsidR="00572365" w:rsidRPr="00285053" w:rsidRDefault="00CC2C13" w:rsidP="00285053">
      <w:pPr>
        <w:numPr>
          <w:ilvl w:val="1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</w:t>
      </w:r>
      <w:r w:rsidR="00572365" w:rsidRPr="00285053">
        <w:rPr>
          <w:rFonts w:ascii="Times New Roman" w:eastAsia="標楷體" w:hAnsi="Times New Roman" w:cs="Times New Roman"/>
          <w:szCs w:val="24"/>
          <w:lang w:bidi="ne-NP"/>
        </w:rPr>
        <w:t>如有未盡事項，將以活動通報或行前報到通知補充說明並通知參加人員。</w:t>
      </w:r>
    </w:p>
    <w:p w14:paraId="1B3F536F" w14:textId="610D5209" w:rsidR="00976494" w:rsidRPr="00285053" w:rsidRDefault="00CC2C13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代表團之分工與</w:t>
      </w:r>
      <w:r w:rsidR="00976494" w:rsidRPr="00285053">
        <w:rPr>
          <w:rFonts w:ascii="Times New Roman" w:eastAsia="標楷體" w:hAnsi="Times New Roman" w:cs="Times New Roman"/>
          <w:szCs w:val="24"/>
          <w:lang w:bidi="ne-NP"/>
        </w:rPr>
        <w:t>獎勵：</w:t>
      </w:r>
    </w:p>
    <w:p w14:paraId="67707F92" w14:textId="2E9B76E0" w:rsidR="00572365" w:rsidRPr="00285053" w:rsidRDefault="00CC2C13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代表團組成後，除代表、觀察員外，另邀請團員擔任代表團行政、聯繫、節目等相關工作。</w:t>
      </w:r>
    </w:p>
    <w:p w14:paraId="61DAF15C" w14:textId="5587CC3D" w:rsidR="003B2932" w:rsidRPr="00285053" w:rsidRDefault="00632FDE" w:rsidP="004050A8">
      <w:pPr>
        <w:numPr>
          <w:ilvl w:val="1"/>
          <w:numId w:val="1"/>
        </w:numPr>
        <w:spacing w:line="0" w:lineRule="atLeast"/>
        <w:ind w:left="765" w:hanging="340"/>
        <w:jc w:val="both"/>
        <w:rPr>
          <w:rFonts w:ascii="Times New Roman" w:eastAsia="標楷體" w:hAnsi="Times New Roman" w:cs="Times New Roman"/>
          <w:szCs w:val="24"/>
          <w:lang w:bidi="ne-NP"/>
        </w:rPr>
      </w:pPr>
      <w:r>
        <w:rPr>
          <w:rFonts w:ascii="Times New Roman" w:eastAsia="標楷體" w:hAnsi="Times New Roman" w:cs="Times New Roman" w:hint="eastAsia"/>
          <w:szCs w:val="24"/>
          <w:lang w:bidi="ne-NP"/>
        </w:rPr>
        <w:t>代表團團員參加會議期間</w:t>
      </w:r>
      <w:r w:rsidR="00572365" w:rsidRPr="00285053">
        <w:rPr>
          <w:rFonts w:ascii="Times New Roman" w:eastAsia="標楷體" w:hAnsi="Times New Roman" w:cs="Times New Roman"/>
          <w:szCs w:val="24"/>
          <w:lang w:bidi="ne-NP"/>
        </w:rPr>
        <w:t>，由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童軍總會</w:t>
      </w:r>
      <w:r w:rsidR="00572365" w:rsidRPr="00285053">
        <w:rPr>
          <w:rFonts w:ascii="Times New Roman" w:eastAsia="標楷體" w:hAnsi="Times New Roman" w:cs="Times New Roman"/>
          <w:szCs w:val="24"/>
          <w:lang w:bidi="ne-NP"/>
        </w:rPr>
        <w:t>函請有關教育行政主管單位核給公假，活動結束後，</w:t>
      </w:r>
      <w:r>
        <w:rPr>
          <w:rFonts w:ascii="Times New Roman" w:eastAsia="標楷體" w:hAnsi="Times New Roman" w:cs="Times New Roman" w:hint="eastAsia"/>
          <w:szCs w:val="24"/>
          <w:lang w:bidi="ne-NP"/>
        </w:rPr>
        <w:t>團員</w:t>
      </w:r>
      <w:r w:rsidR="00572365" w:rsidRPr="00285053">
        <w:rPr>
          <w:rFonts w:ascii="Times New Roman" w:eastAsia="標楷體" w:hAnsi="Times New Roman" w:cs="Times New Roman"/>
          <w:szCs w:val="24"/>
          <w:lang w:bidi="ne-NP"/>
        </w:rPr>
        <w:t>表現績優者，亦函請有關單位核給行政獎勵。</w:t>
      </w:r>
    </w:p>
    <w:p w14:paraId="276A30CA" w14:textId="77777777" w:rsidR="00572365" w:rsidRPr="00285053" w:rsidRDefault="00572365" w:rsidP="00285053">
      <w:pPr>
        <w:numPr>
          <w:ilvl w:val="0"/>
          <w:numId w:val="1"/>
        </w:numPr>
        <w:spacing w:line="0" w:lineRule="atLeast"/>
        <w:jc w:val="both"/>
        <w:rPr>
          <w:rFonts w:ascii="Times New Roman" w:eastAsia="標楷體" w:hAnsi="Times New Roman" w:cs="Times New Roman"/>
          <w:szCs w:val="24"/>
          <w:lang w:bidi="ne-NP"/>
        </w:rPr>
      </w:pPr>
      <w:r w:rsidRPr="00285053">
        <w:rPr>
          <w:rFonts w:ascii="Times New Roman" w:eastAsia="標楷體" w:hAnsi="Times New Roman" w:cs="Times New Roman"/>
          <w:szCs w:val="24"/>
          <w:lang w:bidi="ne-NP"/>
        </w:rPr>
        <w:t>本辦法經陳</w:t>
      </w:r>
      <w:r w:rsidR="00DD3231" w:rsidRPr="00285053">
        <w:rPr>
          <w:rFonts w:ascii="Times New Roman" w:eastAsia="標楷體" w:hAnsi="Times New Roman" w:cs="Times New Roman"/>
          <w:szCs w:val="24"/>
          <w:lang w:bidi="ne-NP"/>
        </w:rPr>
        <w:t>報童軍總會理事長核定後實施，如有未盡事項，亦報請理事長同意後公告。</w:t>
      </w:r>
    </w:p>
    <w:p w14:paraId="2FDE6B1C" w14:textId="77777777" w:rsidR="00584E7F" w:rsidRPr="00285053" w:rsidRDefault="00584E7F" w:rsidP="00285053">
      <w:pPr>
        <w:spacing w:line="0" w:lineRule="atLeast"/>
        <w:jc w:val="both"/>
        <w:rPr>
          <w:rFonts w:ascii="Times New Roman" w:eastAsia="標楷體" w:hAnsi="Times New Roman" w:cs="Times New Roman"/>
        </w:rPr>
      </w:pPr>
    </w:p>
    <w:sectPr w:rsidR="00584E7F" w:rsidRPr="00285053" w:rsidSect="004262FE">
      <w:pgSz w:w="11906" w:h="16838"/>
      <w:pgMar w:top="1418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DF72" w14:textId="77777777" w:rsidR="00EC5FB2" w:rsidRDefault="00EC5FB2" w:rsidP="009C5A1B">
      <w:r>
        <w:separator/>
      </w:r>
    </w:p>
  </w:endnote>
  <w:endnote w:type="continuationSeparator" w:id="0">
    <w:p w14:paraId="2DCC0A78" w14:textId="77777777" w:rsidR="00EC5FB2" w:rsidRDefault="00EC5FB2" w:rsidP="009C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CB45" w14:textId="77777777" w:rsidR="00EC5FB2" w:rsidRDefault="00EC5FB2" w:rsidP="009C5A1B">
      <w:r>
        <w:separator/>
      </w:r>
    </w:p>
  </w:footnote>
  <w:footnote w:type="continuationSeparator" w:id="0">
    <w:p w14:paraId="4937C154" w14:textId="77777777" w:rsidR="00EC5FB2" w:rsidRDefault="00EC5FB2" w:rsidP="009C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0277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EC54A0E"/>
    <w:multiLevelType w:val="multilevel"/>
    <w:tmpl w:val="611E345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  <w:lang w:eastAsia="zh-TW"/>
      </w:rPr>
    </w:lvl>
    <w:lvl w:ilvl="2">
      <w:start w:val="1"/>
      <w:numFmt w:val="decimal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84" w:firstLine="142"/>
      </w:pPr>
      <w:rPr>
        <w:rFonts w:ascii="Times New Roman" w:eastAsia="新細明體" w:hAnsi="Times New Roman" w:cs="Mangal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0A157FE"/>
    <w:multiLevelType w:val="multilevel"/>
    <w:tmpl w:val="F7E24ED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  <w:lang w:eastAsia="zh-TW"/>
      </w:rPr>
    </w:lvl>
    <w:lvl w:ilvl="2">
      <w:start w:val="1"/>
      <w:numFmt w:val="decimal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0E"/>
    <w:rsid w:val="0003192E"/>
    <w:rsid w:val="000474B1"/>
    <w:rsid w:val="000B1137"/>
    <w:rsid w:val="001109EB"/>
    <w:rsid w:val="001A3DEB"/>
    <w:rsid w:val="001A443E"/>
    <w:rsid w:val="00222E07"/>
    <w:rsid w:val="00285053"/>
    <w:rsid w:val="002A2AD4"/>
    <w:rsid w:val="002C4D25"/>
    <w:rsid w:val="002C68CF"/>
    <w:rsid w:val="003466CE"/>
    <w:rsid w:val="003A0464"/>
    <w:rsid w:val="003B2932"/>
    <w:rsid w:val="003C2CB4"/>
    <w:rsid w:val="003C44E9"/>
    <w:rsid w:val="003C4FFB"/>
    <w:rsid w:val="003D744B"/>
    <w:rsid w:val="0040258C"/>
    <w:rsid w:val="004050A8"/>
    <w:rsid w:val="0041186A"/>
    <w:rsid w:val="004262FE"/>
    <w:rsid w:val="00426A50"/>
    <w:rsid w:val="0043677C"/>
    <w:rsid w:val="004D382E"/>
    <w:rsid w:val="004D7239"/>
    <w:rsid w:val="004F1536"/>
    <w:rsid w:val="0054290C"/>
    <w:rsid w:val="00553341"/>
    <w:rsid w:val="00567E31"/>
    <w:rsid w:val="00572365"/>
    <w:rsid w:val="00584E7F"/>
    <w:rsid w:val="00597AB8"/>
    <w:rsid w:val="00632FDE"/>
    <w:rsid w:val="00633C50"/>
    <w:rsid w:val="00765ACA"/>
    <w:rsid w:val="00813953"/>
    <w:rsid w:val="0089450E"/>
    <w:rsid w:val="00942392"/>
    <w:rsid w:val="00974C40"/>
    <w:rsid w:val="00976494"/>
    <w:rsid w:val="009B399F"/>
    <w:rsid w:val="009B64AF"/>
    <w:rsid w:val="009C17D2"/>
    <w:rsid w:val="009C5A1B"/>
    <w:rsid w:val="00A36C95"/>
    <w:rsid w:val="00A517CA"/>
    <w:rsid w:val="00A55532"/>
    <w:rsid w:val="00A57B22"/>
    <w:rsid w:val="00A8477A"/>
    <w:rsid w:val="00A919F4"/>
    <w:rsid w:val="00AC2E64"/>
    <w:rsid w:val="00B07EDA"/>
    <w:rsid w:val="00B4194B"/>
    <w:rsid w:val="00B81A97"/>
    <w:rsid w:val="00BD0453"/>
    <w:rsid w:val="00BE62A4"/>
    <w:rsid w:val="00C02E90"/>
    <w:rsid w:val="00C472FC"/>
    <w:rsid w:val="00CC2C13"/>
    <w:rsid w:val="00D05C2F"/>
    <w:rsid w:val="00DA3B0D"/>
    <w:rsid w:val="00DC57F8"/>
    <w:rsid w:val="00DD3231"/>
    <w:rsid w:val="00DD793A"/>
    <w:rsid w:val="00DE4086"/>
    <w:rsid w:val="00DF09ED"/>
    <w:rsid w:val="00DF57E5"/>
    <w:rsid w:val="00E7112F"/>
    <w:rsid w:val="00E966C4"/>
    <w:rsid w:val="00EC5FB2"/>
    <w:rsid w:val="00F06548"/>
    <w:rsid w:val="00F310DA"/>
    <w:rsid w:val="00F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B3D1C"/>
  <w15:docId w15:val="{D1650568-1E5D-4E9E-BE0C-B92291A8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09E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C5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C5A1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C5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C5A1B"/>
    <w:rPr>
      <w:sz w:val="20"/>
      <w:szCs w:val="20"/>
    </w:rPr>
  </w:style>
  <w:style w:type="table" w:styleId="a8">
    <w:name w:val="Table Grid"/>
    <w:basedOn w:val="a2"/>
    <w:uiPriority w:val="59"/>
    <w:unhideWhenUsed/>
    <w:rsid w:val="002C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02E90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03192E"/>
    <w:rPr>
      <w:color w:val="0000FF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3192E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9B64A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1wiRGK9PhZh42Yp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0D34-D5C6-4164-B644-5BC7350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2025-07-16T01:10:00Z</dcterms:created>
  <dcterms:modified xsi:type="dcterms:W3CDTF">2025-07-16T01:16:00Z</dcterms:modified>
</cp:coreProperties>
</file>