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1A277" w14:textId="3BDD76B2" w:rsidR="007169AF" w:rsidRPr="00037635" w:rsidRDefault="007169AF" w:rsidP="007169AF">
      <w:pPr>
        <w:rPr>
          <w:rFonts w:ascii="標楷體" w:eastAsia="標楷體" w:hAnsi="標楷體"/>
          <w:b/>
          <w:kern w:val="0"/>
          <w:sz w:val="28"/>
          <w:szCs w:val="28"/>
        </w:rPr>
      </w:pPr>
      <w:r w:rsidRPr="00037635">
        <w:rPr>
          <w:rFonts w:ascii="標楷體" w:eastAsia="標楷體" w:hAnsi="標楷體" w:hint="eastAsia"/>
          <w:b/>
          <w:kern w:val="0"/>
          <w:sz w:val="28"/>
          <w:szCs w:val="28"/>
        </w:rPr>
        <w:t>中華民國童軍輔導制度實施辦法</w:t>
      </w:r>
    </w:p>
    <w:p w14:paraId="2C0299EE" w14:textId="77777777" w:rsidR="007169AF" w:rsidRPr="00037635" w:rsidRDefault="007169AF" w:rsidP="007169AF">
      <w:pPr>
        <w:rPr>
          <w:rFonts w:ascii="標楷體" w:eastAsia="標楷體" w:hAnsi="標楷體"/>
          <w:sz w:val="20"/>
          <w:szCs w:val="20"/>
        </w:rPr>
      </w:pPr>
      <w:r w:rsidRPr="00037635">
        <w:rPr>
          <w:rFonts w:ascii="標楷體" w:eastAsia="標楷體" w:hAnsi="標楷體" w:hint="eastAsia"/>
          <w:sz w:val="20"/>
          <w:szCs w:val="20"/>
        </w:rPr>
        <w:t xml:space="preserve">         中華民國</w:t>
      </w:r>
      <w:r w:rsidRPr="00037635">
        <w:rPr>
          <w:rFonts w:ascii="標楷體" w:eastAsia="標楷體" w:hAnsi="標楷體" w:hint="eastAsia"/>
          <w:b/>
          <w:sz w:val="20"/>
          <w:szCs w:val="20"/>
        </w:rPr>
        <w:t>61年5月</w:t>
      </w:r>
      <w:r w:rsidRPr="00037635">
        <w:rPr>
          <w:rFonts w:ascii="標楷體" w:eastAsia="標楷體" w:hAnsi="標楷體" w:hint="eastAsia"/>
          <w:sz w:val="20"/>
          <w:szCs w:val="20"/>
        </w:rPr>
        <w:t>中國童子軍總會全國理事會頒布施行</w:t>
      </w:r>
    </w:p>
    <w:p w14:paraId="7AD80C1C" w14:textId="77777777" w:rsidR="007169AF" w:rsidRPr="00037635" w:rsidRDefault="007169AF" w:rsidP="007169AF">
      <w:pPr>
        <w:rPr>
          <w:rFonts w:ascii="標楷體" w:eastAsia="標楷體" w:hAnsi="標楷體"/>
          <w:sz w:val="20"/>
          <w:szCs w:val="20"/>
        </w:rPr>
      </w:pPr>
      <w:r w:rsidRPr="00037635">
        <w:rPr>
          <w:rFonts w:ascii="標楷體" w:eastAsia="標楷體" w:hAnsi="標楷體" w:hint="eastAsia"/>
          <w:sz w:val="20"/>
          <w:szCs w:val="20"/>
        </w:rPr>
        <w:t xml:space="preserve">         中華民國</w:t>
      </w:r>
      <w:r w:rsidRPr="00037635">
        <w:rPr>
          <w:rFonts w:ascii="標楷體" w:eastAsia="標楷體" w:hAnsi="標楷體" w:hint="eastAsia"/>
          <w:b/>
          <w:sz w:val="20"/>
          <w:szCs w:val="20"/>
        </w:rPr>
        <w:t>80年6月16日</w:t>
      </w:r>
      <w:r w:rsidRPr="00037635">
        <w:rPr>
          <w:rFonts w:ascii="標楷體" w:eastAsia="標楷體" w:hAnsi="標楷體" w:hint="eastAsia"/>
          <w:sz w:val="20"/>
          <w:szCs w:val="20"/>
        </w:rPr>
        <w:t>中國童子軍全國理事會</w:t>
      </w:r>
      <w:r w:rsidRPr="00037635">
        <w:rPr>
          <w:rFonts w:ascii="標楷體" w:eastAsia="標楷體" w:hAnsi="標楷體" w:hint="eastAsia"/>
          <w:b/>
          <w:sz w:val="20"/>
          <w:szCs w:val="20"/>
        </w:rPr>
        <w:t>第17屆第8次</w:t>
      </w:r>
      <w:r w:rsidRPr="00037635">
        <w:rPr>
          <w:rFonts w:ascii="標楷體" w:eastAsia="標楷體" w:hAnsi="標楷體" w:hint="eastAsia"/>
          <w:sz w:val="20"/>
          <w:szCs w:val="20"/>
        </w:rPr>
        <w:t>常務理事會修訂頒布實施</w:t>
      </w:r>
    </w:p>
    <w:p w14:paraId="4D558768" w14:textId="77777777" w:rsidR="007169AF" w:rsidRPr="00037635" w:rsidRDefault="007169AF" w:rsidP="007169AF">
      <w:pPr>
        <w:rPr>
          <w:rFonts w:ascii="標楷體" w:eastAsia="標楷體" w:hAnsi="標楷體"/>
          <w:sz w:val="20"/>
          <w:szCs w:val="20"/>
        </w:rPr>
      </w:pPr>
      <w:r w:rsidRPr="00037635">
        <w:rPr>
          <w:rFonts w:ascii="標楷體" w:eastAsia="標楷體" w:hAnsi="標楷體" w:hint="eastAsia"/>
          <w:sz w:val="20"/>
          <w:szCs w:val="20"/>
        </w:rPr>
        <w:t xml:space="preserve">         中華民國</w:t>
      </w:r>
      <w:r w:rsidRPr="00037635">
        <w:rPr>
          <w:rFonts w:ascii="標楷體" w:eastAsia="標楷體" w:hAnsi="標楷體" w:hint="eastAsia"/>
          <w:b/>
          <w:sz w:val="20"/>
          <w:szCs w:val="20"/>
        </w:rPr>
        <w:t>94年1月16日</w:t>
      </w:r>
      <w:r w:rsidRPr="00037635">
        <w:rPr>
          <w:rFonts w:ascii="標楷體" w:eastAsia="標楷體" w:hAnsi="標楷體" w:hint="eastAsia"/>
          <w:sz w:val="20"/>
          <w:szCs w:val="20"/>
        </w:rPr>
        <w:t>中國童子軍總會</w:t>
      </w:r>
      <w:r w:rsidRPr="00037635">
        <w:rPr>
          <w:rFonts w:ascii="標楷體" w:eastAsia="標楷體" w:hAnsi="標楷體" w:hint="eastAsia"/>
          <w:b/>
          <w:sz w:val="20"/>
          <w:szCs w:val="20"/>
        </w:rPr>
        <w:t>第21屆第3次</w:t>
      </w:r>
      <w:r w:rsidRPr="00037635">
        <w:rPr>
          <w:rFonts w:ascii="標楷體" w:eastAsia="標楷體" w:hAnsi="標楷體" w:hint="eastAsia"/>
          <w:sz w:val="20"/>
          <w:szCs w:val="20"/>
        </w:rPr>
        <w:t>全國理、監事會議修訂通過頒布實施</w:t>
      </w:r>
    </w:p>
    <w:p w14:paraId="653876B9" w14:textId="77777777" w:rsidR="007169AF" w:rsidRPr="00037635" w:rsidRDefault="007169AF" w:rsidP="007169AF">
      <w:pPr>
        <w:rPr>
          <w:rFonts w:ascii="標楷體" w:eastAsia="標楷體" w:hAnsi="標楷體"/>
          <w:sz w:val="20"/>
          <w:szCs w:val="20"/>
        </w:rPr>
      </w:pPr>
      <w:r w:rsidRPr="00037635">
        <w:rPr>
          <w:rFonts w:ascii="標楷體" w:eastAsia="標楷體" w:hAnsi="標楷體" w:hint="eastAsia"/>
          <w:sz w:val="20"/>
          <w:szCs w:val="20"/>
        </w:rPr>
        <w:t xml:space="preserve">         中華民國</w:t>
      </w:r>
      <w:r w:rsidRPr="00037635">
        <w:rPr>
          <w:rFonts w:ascii="標楷體" w:eastAsia="標楷體" w:hAnsi="標楷體" w:hint="eastAsia"/>
          <w:b/>
          <w:sz w:val="20"/>
          <w:szCs w:val="20"/>
        </w:rPr>
        <w:t>99年12月24日</w:t>
      </w:r>
      <w:r w:rsidRPr="00037635">
        <w:rPr>
          <w:rFonts w:ascii="標楷體" w:eastAsia="標楷體" w:hAnsi="標楷體" w:hint="eastAsia"/>
          <w:sz w:val="20"/>
          <w:szCs w:val="20"/>
        </w:rPr>
        <w:t>中華民國童軍總會</w:t>
      </w:r>
      <w:r w:rsidRPr="00037635">
        <w:rPr>
          <w:rFonts w:ascii="標楷體" w:eastAsia="標楷體" w:hAnsi="標楷體" w:hint="eastAsia"/>
          <w:b/>
          <w:sz w:val="20"/>
          <w:szCs w:val="20"/>
        </w:rPr>
        <w:t>第23屆第2次</w:t>
      </w:r>
      <w:r w:rsidRPr="00037635">
        <w:rPr>
          <w:rFonts w:ascii="標楷體" w:eastAsia="標楷體" w:hAnsi="標楷體" w:hint="eastAsia"/>
          <w:sz w:val="20"/>
          <w:szCs w:val="20"/>
        </w:rPr>
        <w:t>全國理、監事會議修訂通過頒布實施</w:t>
      </w:r>
    </w:p>
    <w:p w14:paraId="422F7E29" w14:textId="77777777" w:rsidR="007169AF" w:rsidRPr="00037635" w:rsidRDefault="007169AF" w:rsidP="007169AF">
      <w:pPr>
        <w:rPr>
          <w:rFonts w:ascii="標楷體" w:eastAsia="標楷體" w:hAnsi="標楷體"/>
          <w:sz w:val="20"/>
          <w:szCs w:val="20"/>
        </w:rPr>
      </w:pPr>
      <w:r w:rsidRPr="00037635">
        <w:rPr>
          <w:rFonts w:ascii="標楷體" w:eastAsia="標楷體" w:hAnsi="標楷體" w:hint="eastAsia"/>
          <w:sz w:val="20"/>
          <w:szCs w:val="20"/>
        </w:rPr>
        <w:t xml:space="preserve">         </w:t>
      </w:r>
      <w:r w:rsidRPr="00037635">
        <w:rPr>
          <w:rFonts w:ascii="標楷體" w:eastAsia="標楷體" w:hAnsi="標楷體"/>
          <w:sz w:val="20"/>
          <w:szCs w:val="20"/>
        </w:rPr>
        <w:t>中華民國</w:t>
      </w:r>
      <w:r w:rsidRPr="00037635">
        <w:rPr>
          <w:rFonts w:ascii="標楷體" w:eastAsia="標楷體" w:hAnsi="標楷體" w:hint="eastAsia"/>
          <w:b/>
          <w:sz w:val="20"/>
          <w:szCs w:val="20"/>
        </w:rPr>
        <w:t>109</w:t>
      </w:r>
      <w:r w:rsidRPr="00037635">
        <w:rPr>
          <w:rFonts w:ascii="標楷體" w:eastAsia="標楷體" w:hAnsi="標楷體"/>
          <w:b/>
          <w:sz w:val="20"/>
          <w:szCs w:val="20"/>
        </w:rPr>
        <w:t>年</w:t>
      </w:r>
      <w:r w:rsidRPr="00037635">
        <w:rPr>
          <w:rFonts w:ascii="標楷體" w:eastAsia="標楷體" w:hAnsi="標楷體" w:hint="eastAsia"/>
          <w:b/>
          <w:sz w:val="20"/>
          <w:szCs w:val="20"/>
        </w:rPr>
        <w:t>12</w:t>
      </w:r>
      <w:r w:rsidRPr="00037635">
        <w:rPr>
          <w:rFonts w:ascii="標楷體" w:eastAsia="標楷體" w:hAnsi="標楷體"/>
          <w:b/>
          <w:sz w:val="20"/>
          <w:szCs w:val="20"/>
        </w:rPr>
        <w:t>月</w:t>
      </w:r>
      <w:r w:rsidRPr="00037635">
        <w:rPr>
          <w:rFonts w:ascii="標楷體" w:eastAsia="標楷體" w:hAnsi="標楷體" w:hint="eastAsia"/>
          <w:b/>
          <w:sz w:val="20"/>
          <w:szCs w:val="20"/>
        </w:rPr>
        <w:t>19</w:t>
      </w:r>
      <w:r w:rsidRPr="00037635">
        <w:rPr>
          <w:rFonts w:ascii="標楷體" w:eastAsia="標楷體" w:hAnsi="標楷體"/>
          <w:b/>
          <w:sz w:val="20"/>
          <w:szCs w:val="20"/>
        </w:rPr>
        <w:t>日</w:t>
      </w:r>
      <w:r w:rsidRPr="00037635">
        <w:rPr>
          <w:rFonts w:ascii="標楷體" w:eastAsia="標楷體" w:hAnsi="標楷體"/>
          <w:sz w:val="20"/>
          <w:szCs w:val="20"/>
        </w:rPr>
        <w:t>中華民國童軍總會</w:t>
      </w:r>
      <w:r w:rsidRPr="00037635">
        <w:rPr>
          <w:rFonts w:ascii="標楷體" w:eastAsia="標楷體" w:hAnsi="標楷體"/>
          <w:b/>
          <w:sz w:val="20"/>
          <w:szCs w:val="20"/>
        </w:rPr>
        <w:t>第</w:t>
      </w:r>
      <w:r w:rsidRPr="00037635">
        <w:rPr>
          <w:rFonts w:ascii="標楷體" w:eastAsia="標楷體" w:hAnsi="標楷體" w:hint="eastAsia"/>
          <w:b/>
          <w:sz w:val="20"/>
          <w:szCs w:val="20"/>
        </w:rPr>
        <w:t>26</w:t>
      </w:r>
      <w:r w:rsidRPr="00037635">
        <w:rPr>
          <w:rFonts w:ascii="標楷體" w:eastAsia="標楷體" w:hAnsi="標楷體"/>
          <w:b/>
          <w:sz w:val="20"/>
          <w:szCs w:val="20"/>
        </w:rPr>
        <w:t>屆第</w:t>
      </w:r>
      <w:r w:rsidRPr="00037635">
        <w:rPr>
          <w:rFonts w:ascii="標楷體" w:eastAsia="標楷體" w:hAnsi="標楷體" w:hint="eastAsia"/>
          <w:b/>
          <w:sz w:val="20"/>
          <w:szCs w:val="20"/>
        </w:rPr>
        <w:t>4</w:t>
      </w:r>
      <w:r w:rsidRPr="00037635">
        <w:rPr>
          <w:rFonts w:ascii="標楷體" w:eastAsia="標楷體" w:hAnsi="標楷體"/>
          <w:b/>
          <w:sz w:val="20"/>
          <w:szCs w:val="20"/>
        </w:rPr>
        <w:t>次</w:t>
      </w:r>
      <w:r w:rsidRPr="00037635">
        <w:rPr>
          <w:rFonts w:ascii="標楷體" w:eastAsia="標楷體" w:hAnsi="標楷體"/>
          <w:sz w:val="20"/>
          <w:szCs w:val="20"/>
        </w:rPr>
        <w:t>理監事聯席會議通過修正第二條</w:t>
      </w:r>
    </w:p>
    <w:p w14:paraId="3307B466" w14:textId="57A86E52" w:rsidR="007169AF" w:rsidRPr="00037635" w:rsidRDefault="007169AF" w:rsidP="007169AF">
      <w:pPr>
        <w:rPr>
          <w:rFonts w:ascii="標楷體" w:eastAsia="標楷體" w:hAnsi="標楷體"/>
          <w:sz w:val="20"/>
          <w:szCs w:val="20"/>
        </w:rPr>
      </w:pPr>
      <w:r w:rsidRPr="00037635">
        <w:rPr>
          <w:rFonts w:ascii="標楷體" w:eastAsia="標楷體" w:hAnsi="標楷體" w:hint="eastAsia"/>
          <w:sz w:val="20"/>
          <w:szCs w:val="20"/>
        </w:rPr>
        <w:t xml:space="preserve">         中華民國</w:t>
      </w:r>
      <w:r w:rsidRPr="00037635">
        <w:rPr>
          <w:rFonts w:ascii="標楷體" w:eastAsia="標楷體" w:hAnsi="標楷體" w:hint="eastAsia"/>
          <w:b/>
          <w:sz w:val="20"/>
          <w:szCs w:val="20"/>
        </w:rPr>
        <w:t>111年3月3日</w:t>
      </w:r>
      <w:r w:rsidRPr="00037635">
        <w:rPr>
          <w:rFonts w:ascii="標楷體" w:eastAsia="標楷體" w:hAnsi="標楷體" w:hint="eastAsia"/>
          <w:sz w:val="20"/>
          <w:szCs w:val="20"/>
        </w:rPr>
        <w:t>中華民國童軍總會</w:t>
      </w:r>
      <w:r w:rsidRPr="00037635">
        <w:rPr>
          <w:rFonts w:ascii="標楷體" w:eastAsia="標楷體" w:hAnsi="標楷體" w:hint="eastAsia"/>
          <w:b/>
          <w:sz w:val="20"/>
          <w:szCs w:val="20"/>
        </w:rPr>
        <w:t>第26屆第7次</w:t>
      </w:r>
      <w:r w:rsidRPr="00037635">
        <w:rPr>
          <w:rFonts w:ascii="標楷體" w:eastAsia="標楷體" w:hAnsi="標楷體" w:hint="eastAsia"/>
          <w:sz w:val="20"/>
          <w:szCs w:val="20"/>
        </w:rPr>
        <w:t>全國理、監事會議修訂通過頒布實施</w:t>
      </w:r>
    </w:p>
    <w:p w14:paraId="49A08E29" w14:textId="77777777" w:rsidR="007169AF" w:rsidRPr="00037635" w:rsidRDefault="007169AF" w:rsidP="007169AF">
      <w:pPr>
        <w:pStyle w:val="a3"/>
        <w:ind w:leftChars="0" w:left="1274" w:hangingChars="531" w:hanging="1274"/>
        <w:rPr>
          <w:rFonts w:ascii="標楷體" w:eastAsia="標楷體" w:hAnsi="標楷體"/>
          <w:kern w:val="0"/>
          <w:szCs w:val="26"/>
        </w:rPr>
      </w:pPr>
    </w:p>
    <w:p w14:paraId="2F7AA452" w14:textId="77777777" w:rsidR="007169AF" w:rsidRPr="00037635" w:rsidRDefault="007169AF" w:rsidP="007169AF">
      <w:pPr>
        <w:pStyle w:val="a3"/>
        <w:ind w:leftChars="0" w:left="1274" w:hangingChars="531" w:hanging="1274"/>
        <w:rPr>
          <w:rFonts w:ascii="標楷體" w:eastAsia="標楷體" w:hAnsi="標楷體"/>
          <w:kern w:val="0"/>
          <w:szCs w:val="26"/>
        </w:rPr>
      </w:pPr>
      <w:r w:rsidRPr="00037635">
        <w:rPr>
          <w:rFonts w:ascii="標楷體" w:eastAsia="標楷體" w:hAnsi="標楷體" w:hint="eastAsia"/>
          <w:kern w:val="0"/>
          <w:szCs w:val="26"/>
        </w:rPr>
        <w:t>一、宗旨：為達成世界童軍運動之使命，落實中華民國童軍運動之發展，加強各類童軍訓練與活動，以及協助童軍團領導人員，解決有關童軍理論與童軍技能上</w:t>
      </w:r>
      <w:proofErr w:type="gramStart"/>
      <w:r w:rsidRPr="00037635">
        <w:rPr>
          <w:rFonts w:ascii="標楷體" w:eastAsia="標楷體" w:hAnsi="標楷體" w:hint="eastAsia"/>
          <w:kern w:val="0"/>
          <w:szCs w:val="26"/>
        </w:rPr>
        <w:t>之疑難</w:t>
      </w:r>
      <w:proofErr w:type="gramEnd"/>
      <w:r w:rsidRPr="00037635">
        <w:rPr>
          <w:rFonts w:ascii="標楷體" w:eastAsia="標楷體" w:hAnsi="標楷體" w:hint="eastAsia"/>
          <w:kern w:val="0"/>
          <w:szCs w:val="26"/>
        </w:rPr>
        <w:t>問題，特訂定本辦法。</w:t>
      </w:r>
    </w:p>
    <w:p w14:paraId="0EFEA712" w14:textId="77777777" w:rsidR="007169AF" w:rsidRPr="00037635" w:rsidRDefault="007169AF" w:rsidP="007169AF">
      <w:pPr>
        <w:ind w:left="1200" w:hangingChars="500" w:hanging="1200"/>
        <w:rPr>
          <w:rFonts w:ascii="標楷體" w:eastAsia="標楷體" w:hAnsi="標楷體"/>
          <w:kern w:val="0"/>
          <w:szCs w:val="26"/>
        </w:rPr>
      </w:pPr>
      <w:r w:rsidRPr="00037635">
        <w:rPr>
          <w:rFonts w:ascii="標楷體" w:eastAsia="標楷體" w:hAnsi="標楷體" w:hint="eastAsia"/>
          <w:kern w:val="0"/>
          <w:szCs w:val="26"/>
        </w:rPr>
        <w:t>二、組織：中華民國童軍輔導制度，依照總會、直轄市、縣、市童軍會之組織，設置如下：</w:t>
      </w:r>
    </w:p>
    <w:p w14:paraId="5A5C29BD" w14:textId="77777777" w:rsidR="007169AF" w:rsidRPr="00037635" w:rsidRDefault="007169AF" w:rsidP="007169AF">
      <w:pPr>
        <w:numPr>
          <w:ilvl w:val="0"/>
          <w:numId w:val="3"/>
        </w:numPr>
        <w:tabs>
          <w:tab w:val="clear" w:pos="2138"/>
          <w:tab w:val="num" w:pos="-4320"/>
        </w:tabs>
        <w:ind w:left="1200" w:hanging="840"/>
        <w:rPr>
          <w:rFonts w:ascii="標楷體" w:eastAsia="標楷體" w:hAnsi="標楷體"/>
          <w:kern w:val="0"/>
          <w:szCs w:val="26"/>
        </w:rPr>
      </w:pPr>
      <w:r w:rsidRPr="00037635">
        <w:rPr>
          <w:rFonts w:ascii="標楷體" w:eastAsia="標楷體" w:hAnsi="標楷體" w:hint="eastAsia"/>
          <w:kern w:val="0"/>
          <w:szCs w:val="26"/>
        </w:rPr>
        <w:t>中華民國童軍總會，設總會輔導委員會，置主任委員一人，副主任委員三人，</w:t>
      </w:r>
    </w:p>
    <w:p w14:paraId="1CBA2D73" w14:textId="77777777" w:rsidR="007169AF" w:rsidRPr="00037635" w:rsidRDefault="007169AF" w:rsidP="007169AF">
      <w:pPr>
        <w:ind w:left="1320"/>
        <w:rPr>
          <w:rFonts w:ascii="標楷體" w:eastAsia="標楷體" w:hAnsi="標楷體"/>
          <w:kern w:val="0"/>
          <w:szCs w:val="26"/>
        </w:rPr>
      </w:pPr>
      <w:r w:rsidRPr="00037635">
        <w:rPr>
          <w:rFonts w:ascii="標楷體" w:eastAsia="標楷體" w:hAnsi="標楷體" w:hint="eastAsia"/>
          <w:kern w:val="0"/>
          <w:szCs w:val="26"/>
        </w:rPr>
        <w:t>委員二十五至三十一人，顧問若干人，由總會理事長聘任之，任期三年。聘任期滿後，</w:t>
      </w:r>
      <w:proofErr w:type="gramStart"/>
      <w:r w:rsidRPr="00037635">
        <w:rPr>
          <w:rFonts w:ascii="標楷體" w:eastAsia="標楷體" w:hAnsi="標楷體" w:hint="eastAsia"/>
          <w:kern w:val="0"/>
          <w:szCs w:val="26"/>
        </w:rPr>
        <w:t>得連聘連任</w:t>
      </w:r>
      <w:proofErr w:type="gramEnd"/>
      <w:r w:rsidRPr="00037635">
        <w:rPr>
          <w:rFonts w:ascii="標楷體" w:eastAsia="標楷體" w:hAnsi="標楷體" w:hint="eastAsia"/>
          <w:kern w:val="0"/>
          <w:szCs w:val="26"/>
        </w:rPr>
        <w:t>。</w:t>
      </w:r>
    </w:p>
    <w:p w14:paraId="2D6E5CEF" w14:textId="18D2213F" w:rsidR="007169AF" w:rsidRPr="00037635" w:rsidRDefault="007169AF" w:rsidP="007169AF">
      <w:pPr>
        <w:numPr>
          <w:ilvl w:val="0"/>
          <w:numId w:val="3"/>
        </w:numPr>
        <w:tabs>
          <w:tab w:val="clear" w:pos="2138"/>
          <w:tab w:val="num" w:pos="-4320"/>
        </w:tabs>
        <w:ind w:left="1200" w:hanging="840"/>
        <w:rPr>
          <w:rFonts w:ascii="標楷體" w:eastAsia="標楷體" w:hAnsi="標楷體"/>
          <w:kern w:val="0"/>
          <w:sz w:val="26"/>
          <w:szCs w:val="26"/>
        </w:rPr>
      </w:pPr>
      <w:r w:rsidRPr="00037635">
        <w:rPr>
          <w:rFonts w:ascii="標楷體" w:eastAsia="標楷體" w:hAnsi="標楷體" w:hint="eastAsia"/>
          <w:b/>
          <w:sz w:val="26"/>
          <w:szCs w:val="26"/>
        </w:rPr>
        <w:t>直轄市及</w:t>
      </w:r>
      <w:r w:rsidRPr="00037635">
        <w:rPr>
          <w:rFonts w:ascii="標楷體" w:eastAsia="標楷體" w:hAnsi="標楷體" w:hint="eastAsia"/>
          <w:sz w:val="26"/>
          <w:szCs w:val="26"/>
        </w:rPr>
        <w:t>縣（市）童軍會，設直轄市童軍會及縣（市）童軍會</w:t>
      </w:r>
      <w:bookmarkStart w:id="0" w:name="_GoBack"/>
      <w:r w:rsidRPr="00FD1329">
        <w:rPr>
          <w:rFonts w:ascii="標楷體" w:eastAsia="標楷體" w:hAnsi="標楷體" w:hint="eastAsia"/>
          <w:color w:val="FF0000"/>
          <w:sz w:val="26"/>
          <w:szCs w:val="26"/>
        </w:rPr>
        <w:t>輔導委員會，</w:t>
      </w:r>
      <w:bookmarkEnd w:id="0"/>
      <w:r w:rsidRPr="00037635">
        <w:rPr>
          <w:rFonts w:ascii="標楷體" w:eastAsia="標楷體" w:hAnsi="標楷體" w:hint="eastAsia"/>
          <w:sz w:val="26"/>
          <w:szCs w:val="26"/>
        </w:rPr>
        <w:t>置主任委員一人，委員若干人，區輔導（依童軍類別）若干人，分別由各</w:t>
      </w:r>
      <w:r w:rsidRPr="00037635">
        <w:rPr>
          <w:rFonts w:ascii="標楷體" w:eastAsia="標楷體" w:hAnsi="標楷體" w:hint="eastAsia"/>
          <w:b/>
          <w:sz w:val="26"/>
          <w:szCs w:val="26"/>
        </w:rPr>
        <w:t>直轄市及</w:t>
      </w:r>
      <w:r w:rsidRPr="00037635">
        <w:rPr>
          <w:rFonts w:ascii="標楷體" w:eastAsia="標楷體" w:hAnsi="標楷體" w:hint="eastAsia"/>
          <w:sz w:val="26"/>
          <w:szCs w:val="26"/>
        </w:rPr>
        <w:t>縣（市）童軍會理事長聘任之，任期三年。聘任期滿後，</w:t>
      </w:r>
      <w:proofErr w:type="gramStart"/>
      <w:r w:rsidRPr="00037635">
        <w:rPr>
          <w:rFonts w:ascii="標楷體" w:eastAsia="標楷體" w:hAnsi="標楷體" w:hint="eastAsia"/>
          <w:sz w:val="26"/>
          <w:szCs w:val="26"/>
        </w:rPr>
        <w:t>得連聘連任</w:t>
      </w:r>
      <w:proofErr w:type="gramEnd"/>
      <w:r w:rsidRPr="00037635">
        <w:rPr>
          <w:rFonts w:ascii="標楷體" w:eastAsia="標楷體" w:hAnsi="標楷體" w:hint="eastAsia"/>
          <w:sz w:val="26"/>
          <w:szCs w:val="26"/>
        </w:rPr>
        <w:t>。</w:t>
      </w:r>
    </w:p>
    <w:p w14:paraId="7DF01396" w14:textId="77777777" w:rsidR="007169AF" w:rsidRPr="00037635" w:rsidRDefault="007169AF" w:rsidP="007169AF">
      <w:pPr>
        <w:rPr>
          <w:rFonts w:ascii="標楷體" w:eastAsia="標楷體" w:hAnsi="標楷體"/>
          <w:kern w:val="0"/>
          <w:szCs w:val="26"/>
        </w:rPr>
      </w:pPr>
      <w:r w:rsidRPr="00037635">
        <w:rPr>
          <w:rFonts w:ascii="標楷體" w:eastAsia="標楷體" w:hAnsi="標楷體" w:hint="eastAsia"/>
          <w:kern w:val="0"/>
          <w:szCs w:val="26"/>
        </w:rPr>
        <w:t>三、資格：各童軍會輔導委員會主任委員、委員、區輔導之聘任資格，訂定如下：</w:t>
      </w:r>
    </w:p>
    <w:p w14:paraId="7E2C6EBB" w14:textId="77777777" w:rsidR="007169AF" w:rsidRPr="00037635" w:rsidRDefault="007169AF" w:rsidP="007169AF">
      <w:pPr>
        <w:numPr>
          <w:ilvl w:val="0"/>
          <w:numId w:val="2"/>
        </w:numPr>
        <w:tabs>
          <w:tab w:val="clear" w:pos="1079"/>
        </w:tabs>
        <w:ind w:left="1200" w:hanging="841"/>
        <w:rPr>
          <w:rFonts w:ascii="標楷體" w:eastAsia="標楷體" w:hAnsi="標楷體"/>
          <w:kern w:val="0"/>
          <w:szCs w:val="26"/>
        </w:rPr>
      </w:pPr>
      <w:r w:rsidRPr="00037635">
        <w:rPr>
          <w:rFonts w:ascii="標楷體" w:eastAsia="標楷體" w:hAnsi="標楷體" w:hint="eastAsia"/>
          <w:kern w:val="0"/>
          <w:szCs w:val="26"/>
        </w:rPr>
        <w:t>對於童軍運動有濃厚興趣與熱忱，並對童軍運動有深入瞭解者。</w:t>
      </w:r>
    </w:p>
    <w:p w14:paraId="09A0E4E9" w14:textId="77777777" w:rsidR="007169AF" w:rsidRPr="00037635" w:rsidRDefault="007169AF" w:rsidP="007169AF">
      <w:pPr>
        <w:numPr>
          <w:ilvl w:val="0"/>
          <w:numId w:val="2"/>
        </w:numPr>
        <w:tabs>
          <w:tab w:val="clear" w:pos="1079"/>
        </w:tabs>
        <w:ind w:left="1200" w:hanging="841"/>
        <w:rPr>
          <w:rFonts w:ascii="標楷體" w:eastAsia="標楷體" w:hAnsi="標楷體"/>
          <w:kern w:val="0"/>
          <w:szCs w:val="26"/>
        </w:rPr>
      </w:pPr>
      <w:r w:rsidRPr="00037635">
        <w:rPr>
          <w:rFonts w:ascii="標楷體" w:eastAsia="標楷體" w:hAnsi="標楷體" w:hint="eastAsia"/>
          <w:kern w:val="0"/>
          <w:szCs w:val="26"/>
        </w:rPr>
        <w:t>各級輔導委員會主任委員、</w:t>
      </w:r>
      <w:proofErr w:type="gramStart"/>
      <w:r w:rsidRPr="00037635">
        <w:rPr>
          <w:rFonts w:ascii="標楷體" w:eastAsia="標楷體" w:hAnsi="標楷體" w:hint="eastAsia"/>
          <w:kern w:val="0"/>
          <w:szCs w:val="26"/>
        </w:rPr>
        <w:t>委員須曾擔任</w:t>
      </w:r>
      <w:proofErr w:type="gramEnd"/>
      <w:r w:rsidRPr="00037635">
        <w:rPr>
          <w:rFonts w:ascii="標楷體" w:eastAsia="標楷體" w:hAnsi="標楷體" w:hint="eastAsia"/>
          <w:kern w:val="0"/>
          <w:szCs w:val="26"/>
        </w:rPr>
        <w:t>輔導工作三年以上，並為訓練組員，且工作績效卓著者。區</w:t>
      </w:r>
      <w:proofErr w:type="gramStart"/>
      <w:r w:rsidRPr="00037635">
        <w:rPr>
          <w:rFonts w:ascii="標楷體" w:eastAsia="標楷體" w:hAnsi="標楷體" w:hint="eastAsia"/>
          <w:kern w:val="0"/>
          <w:szCs w:val="26"/>
        </w:rPr>
        <w:t>輔導須曾擔任</w:t>
      </w:r>
      <w:proofErr w:type="gramEnd"/>
      <w:r w:rsidRPr="00037635">
        <w:rPr>
          <w:rFonts w:ascii="標楷體" w:eastAsia="標楷體" w:hAnsi="標楷體" w:hint="eastAsia"/>
          <w:kern w:val="0"/>
          <w:szCs w:val="26"/>
        </w:rPr>
        <w:t>團領導工作三年以上，並</w:t>
      </w:r>
      <w:proofErr w:type="gramStart"/>
      <w:r w:rsidRPr="00037635">
        <w:rPr>
          <w:rFonts w:ascii="標楷體" w:eastAsia="標楷體" w:hAnsi="標楷體" w:hint="eastAsia"/>
          <w:kern w:val="0"/>
          <w:szCs w:val="26"/>
        </w:rPr>
        <w:t>持有木章者</w:t>
      </w:r>
      <w:proofErr w:type="gramEnd"/>
      <w:r w:rsidRPr="00037635">
        <w:rPr>
          <w:rFonts w:ascii="標楷體" w:eastAsia="標楷體" w:hAnsi="標楷體" w:hint="eastAsia"/>
          <w:kern w:val="0"/>
          <w:szCs w:val="26"/>
        </w:rPr>
        <w:t>。</w:t>
      </w:r>
    </w:p>
    <w:p w14:paraId="7C7A848D" w14:textId="77777777" w:rsidR="007169AF" w:rsidRPr="00037635" w:rsidRDefault="007169AF" w:rsidP="007169AF">
      <w:pPr>
        <w:numPr>
          <w:ilvl w:val="0"/>
          <w:numId w:val="2"/>
        </w:numPr>
        <w:tabs>
          <w:tab w:val="clear" w:pos="1079"/>
        </w:tabs>
        <w:ind w:left="1200" w:hanging="841"/>
        <w:rPr>
          <w:rFonts w:ascii="標楷體" w:eastAsia="標楷體" w:hAnsi="標楷體"/>
          <w:kern w:val="0"/>
          <w:szCs w:val="26"/>
        </w:rPr>
      </w:pPr>
      <w:r w:rsidRPr="00037635">
        <w:rPr>
          <w:rFonts w:ascii="標楷體" w:eastAsia="標楷體" w:hAnsi="標楷體" w:hint="eastAsia"/>
          <w:kern w:val="0"/>
          <w:szCs w:val="26"/>
        </w:rPr>
        <w:t>為中華民國公民，並履行中華民國童軍服務員登記者。</w:t>
      </w:r>
    </w:p>
    <w:p w14:paraId="033C0120" w14:textId="77777777" w:rsidR="007169AF" w:rsidRPr="00037635" w:rsidRDefault="007169AF" w:rsidP="007169AF">
      <w:pPr>
        <w:numPr>
          <w:ilvl w:val="0"/>
          <w:numId w:val="2"/>
        </w:numPr>
        <w:tabs>
          <w:tab w:val="clear" w:pos="1079"/>
        </w:tabs>
        <w:ind w:left="1200" w:hanging="841"/>
        <w:rPr>
          <w:rFonts w:ascii="標楷體" w:eastAsia="標楷體" w:hAnsi="標楷體"/>
          <w:kern w:val="0"/>
          <w:szCs w:val="26"/>
        </w:rPr>
      </w:pPr>
      <w:r w:rsidRPr="00037635">
        <w:rPr>
          <w:rFonts w:ascii="標楷體" w:eastAsia="標楷體" w:hAnsi="標楷體" w:hint="eastAsia"/>
          <w:kern w:val="0"/>
          <w:szCs w:val="26"/>
        </w:rPr>
        <w:t>身心健康、聲譽良好者。</w:t>
      </w:r>
    </w:p>
    <w:p w14:paraId="3003CB51" w14:textId="77777777" w:rsidR="007169AF" w:rsidRPr="00037635" w:rsidRDefault="007169AF" w:rsidP="007169AF">
      <w:pPr>
        <w:ind w:left="960" w:hangingChars="400" w:hanging="960"/>
        <w:rPr>
          <w:rFonts w:ascii="標楷體" w:eastAsia="標楷體" w:hAnsi="標楷體"/>
          <w:kern w:val="0"/>
          <w:szCs w:val="26"/>
        </w:rPr>
      </w:pPr>
      <w:r w:rsidRPr="00037635">
        <w:rPr>
          <w:rFonts w:ascii="標楷體" w:eastAsia="標楷體" w:hAnsi="標楷體" w:hint="eastAsia"/>
          <w:kern w:val="0"/>
          <w:szCs w:val="26"/>
        </w:rPr>
        <w:t>四、任務：各童軍會輔導委員，</w:t>
      </w:r>
      <w:proofErr w:type="gramStart"/>
      <w:r w:rsidRPr="00037635">
        <w:rPr>
          <w:rFonts w:ascii="標楷體" w:eastAsia="標楷體" w:hAnsi="標楷體" w:hint="eastAsia"/>
          <w:kern w:val="0"/>
          <w:szCs w:val="26"/>
        </w:rPr>
        <w:t>均為童軍</w:t>
      </w:r>
      <w:proofErr w:type="gramEnd"/>
      <w:r w:rsidRPr="00037635">
        <w:rPr>
          <w:rFonts w:ascii="標楷體" w:eastAsia="標楷體" w:hAnsi="標楷體" w:hint="eastAsia"/>
          <w:kern w:val="0"/>
          <w:szCs w:val="26"/>
        </w:rPr>
        <w:t>義務服務員之榮譽職，其任務如下：</w:t>
      </w:r>
    </w:p>
    <w:p w14:paraId="1C9BC017" w14:textId="77777777" w:rsidR="007169AF" w:rsidRPr="00037635" w:rsidRDefault="007169AF" w:rsidP="007169AF">
      <w:pPr>
        <w:numPr>
          <w:ilvl w:val="0"/>
          <w:numId w:val="1"/>
        </w:numPr>
        <w:ind w:hanging="785"/>
        <w:rPr>
          <w:rFonts w:ascii="標楷體" w:eastAsia="標楷體" w:hAnsi="標楷體"/>
          <w:kern w:val="0"/>
          <w:szCs w:val="26"/>
        </w:rPr>
      </w:pPr>
      <w:r w:rsidRPr="00037635">
        <w:rPr>
          <w:rFonts w:ascii="標楷體" w:eastAsia="標楷體" w:hAnsi="標楷體" w:hint="eastAsia"/>
          <w:kern w:val="0"/>
          <w:szCs w:val="26"/>
        </w:rPr>
        <w:t>總會輔導委員會負責全國童軍輔導政策之規劃與推行，並分配委員輔導區，分別進行協助、輔導、服務等事宜。</w:t>
      </w:r>
    </w:p>
    <w:p w14:paraId="1E24FEC9" w14:textId="77777777" w:rsidR="007169AF" w:rsidRPr="00037635" w:rsidRDefault="007169AF" w:rsidP="007169AF">
      <w:pPr>
        <w:numPr>
          <w:ilvl w:val="1"/>
          <w:numId w:val="1"/>
        </w:numPr>
        <w:rPr>
          <w:rFonts w:ascii="標楷體" w:eastAsia="標楷體" w:hAnsi="標楷體"/>
          <w:kern w:val="0"/>
          <w:szCs w:val="26"/>
        </w:rPr>
      </w:pPr>
      <w:r w:rsidRPr="00037635">
        <w:rPr>
          <w:rFonts w:ascii="標楷體" w:eastAsia="標楷體" w:hAnsi="標楷體" w:hint="eastAsia"/>
          <w:kern w:val="0"/>
          <w:szCs w:val="26"/>
        </w:rPr>
        <w:t>輔導委員會每半年舉行輔導委員會議一次。由主任委員主持，全體委員出席。</w:t>
      </w:r>
    </w:p>
    <w:p w14:paraId="0C4F22FD" w14:textId="77777777" w:rsidR="007169AF" w:rsidRPr="00037635" w:rsidRDefault="007169AF" w:rsidP="007169AF">
      <w:pPr>
        <w:numPr>
          <w:ilvl w:val="1"/>
          <w:numId w:val="1"/>
        </w:numPr>
        <w:ind w:leftChars="350" w:left="1140" w:hangingChars="125" w:hanging="300"/>
        <w:rPr>
          <w:rFonts w:ascii="標楷體" w:eastAsia="標楷體" w:hAnsi="標楷體"/>
          <w:kern w:val="0"/>
          <w:szCs w:val="26"/>
        </w:rPr>
      </w:pPr>
      <w:r w:rsidRPr="00037635">
        <w:rPr>
          <w:rFonts w:ascii="標楷體" w:eastAsia="標楷體" w:hAnsi="標楷體" w:hint="eastAsia"/>
          <w:kern w:val="0"/>
          <w:szCs w:val="26"/>
        </w:rPr>
        <w:t>各委員須就輔導區，定期或不定期會同省（直轄市）輔導委員會，訪問縣（市）童軍會，以瞭解各地區童軍運動之推展情形。</w:t>
      </w:r>
    </w:p>
    <w:p w14:paraId="52FDFFB4" w14:textId="77777777" w:rsidR="007169AF" w:rsidRPr="00037635" w:rsidRDefault="007169AF" w:rsidP="007169AF">
      <w:pPr>
        <w:numPr>
          <w:ilvl w:val="0"/>
          <w:numId w:val="1"/>
        </w:numPr>
        <w:ind w:hanging="785"/>
        <w:rPr>
          <w:rFonts w:ascii="標楷體" w:eastAsia="標楷體" w:hAnsi="標楷體"/>
          <w:kern w:val="0"/>
          <w:szCs w:val="26"/>
        </w:rPr>
      </w:pPr>
      <w:r w:rsidRPr="00037635">
        <w:rPr>
          <w:rFonts w:ascii="標楷體" w:eastAsia="標楷體" w:hAnsi="標楷體" w:hint="eastAsia"/>
          <w:b/>
          <w:sz w:val="26"/>
          <w:szCs w:val="26"/>
        </w:rPr>
        <w:t>直轄市及</w:t>
      </w:r>
      <w:r w:rsidRPr="00037635">
        <w:rPr>
          <w:rFonts w:ascii="標楷體" w:eastAsia="標楷體" w:hAnsi="標楷體" w:hint="eastAsia"/>
          <w:szCs w:val="24"/>
        </w:rPr>
        <w:t>縣（市）童軍會輔導委員會，參照總會及省童軍會所頒布之相關輔導辦法、輔導工作要項、年度工作計畫等，以童軍類別</w:t>
      </w:r>
      <w:proofErr w:type="gramStart"/>
      <w:r w:rsidRPr="00037635">
        <w:rPr>
          <w:rFonts w:ascii="標楷體" w:eastAsia="標楷體" w:hAnsi="標楷體" w:hint="eastAsia"/>
          <w:szCs w:val="24"/>
        </w:rPr>
        <w:t>遴聘區</w:t>
      </w:r>
      <w:proofErr w:type="gramEnd"/>
      <w:r w:rsidRPr="00037635">
        <w:rPr>
          <w:rFonts w:ascii="標楷體" w:eastAsia="標楷體" w:hAnsi="標楷體" w:hint="eastAsia"/>
          <w:szCs w:val="24"/>
        </w:rPr>
        <w:t>輔導，並依分類、分區分配責任區域，分別輔導五至十個童軍團</w:t>
      </w:r>
      <w:r w:rsidRPr="00037635">
        <w:rPr>
          <w:rFonts w:ascii="標楷體" w:eastAsia="標楷體" w:hAnsi="標楷體" w:hint="eastAsia"/>
          <w:kern w:val="0"/>
          <w:szCs w:val="26"/>
        </w:rPr>
        <w:t>。</w:t>
      </w:r>
    </w:p>
    <w:p w14:paraId="75477447" w14:textId="77777777" w:rsidR="007169AF" w:rsidRPr="00037635" w:rsidRDefault="007169AF" w:rsidP="007169AF">
      <w:pPr>
        <w:numPr>
          <w:ilvl w:val="1"/>
          <w:numId w:val="1"/>
        </w:numPr>
        <w:rPr>
          <w:rFonts w:ascii="標楷體" w:eastAsia="標楷體" w:hAnsi="標楷體"/>
          <w:kern w:val="0"/>
          <w:szCs w:val="26"/>
        </w:rPr>
      </w:pPr>
      <w:r w:rsidRPr="00037635">
        <w:rPr>
          <w:rFonts w:ascii="標楷體" w:eastAsia="標楷體" w:hAnsi="標楷體" w:hint="eastAsia"/>
          <w:b/>
          <w:sz w:val="26"/>
          <w:szCs w:val="26"/>
        </w:rPr>
        <w:t>直轄市及</w:t>
      </w:r>
      <w:r w:rsidRPr="00037635">
        <w:rPr>
          <w:rFonts w:ascii="標楷體" w:eastAsia="標楷體" w:hAnsi="標楷體" w:hint="eastAsia"/>
          <w:kern w:val="0"/>
          <w:szCs w:val="26"/>
        </w:rPr>
        <w:t>縣（市）輔導委員會每半年舉行輔導會議一次。由主任委員主持，委員、區輔導出席。</w:t>
      </w:r>
    </w:p>
    <w:p w14:paraId="5144CA78" w14:textId="77777777" w:rsidR="007169AF" w:rsidRPr="00037635" w:rsidRDefault="007169AF" w:rsidP="007169AF">
      <w:pPr>
        <w:numPr>
          <w:ilvl w:val="1"/>
          <w:numId w:val="1"/>
        </w:numPr>
        <w:rPr>
          <w:rFonts w:ascii="標楷體" w:eastAsia="標楷體" w:hAnsi="標楷體"/>
          <w:kern w:val="0"/>
          <w:szCs w:val="26"/>
        </w:rPr>
      </w:pPr>
      <w:r w:rsidRPr="00037635">
        <w:rPr>
          <w:rFonts w:ascii="標楷體" w:eastAsia="標楷體" w:hAnsi="標楷體" w:hint="eastAsia"/>
          <w:b/>
          <w:sz w:val="26"/>
          <w:szCs w:val="26"/>
        </w:rPr>
        <w:t>直轄市及</w:t>
      </w:r>
      <w:r w:rsidRPr="00037635">
        <w:rPr>
          <w:rFonts w:ascii="標楷體" w:eastAsia="標楷體" w:hAnsi="標楷體" w:hint="eastAsia"/>
          <w:kern w:val="0"/>
          <w:szCs w:val="26"/>
        </w:rPr>
        <w:t>縣（市）區輔導每半年，應定期或不定期前往責任分配區之童軍團訪問至少一次以上，除協助童軍團解決困難外，並記錄所發現之問題，以及應行改進事項。</w:t>
      </w:r>
    </w:p>
    <w:p w14:paraId="57182F0A" w14:textId="77777777" w:rsidR="007169AF" w:rsidRPr="00037635" w:rsidRDefault="007169AF" w:rsidP="007169AF">
      <w:pPr>
        <w:numPr>
          <w:ilvl w:val="1"/>
          <w:numId w:val="1"/>
        </w:numPr>
        <w:rPr>
          <w:rFonts w:ascii="標楷體" w:eastAsia="標楷體" w:hAnsi="標楷體"/>
          <w:kern w:val="0"/>
          <w:szCs w:val="26"/>
        </w:rPr>
      </w:pPr>
      <w:r w:rsidRPr="00037635">
        <w:rPr>
          <w:rFonts w:ascii="標楷體" w:eastAsia="標楷體" w:hAnsi="標楷體" w:hint="eastAsia"/>
          <w:b/>
          <w:sz w:val="26"/>
          <w:szCs w:val="26"/>
        </w:rPr>
        <w:t>直轄市及</w:t>
      </w:r>
      <w:r w:rsidRPr="00037635">
        <w:rPr>
          <w:rFonts w:ascii="標楷體" w:eastAsia="標楷體" w:hAnsi="標楷體" w:hint="eastAsia"/>
          <w:kern w:val="0"/>
          <w:szCs w:val="26"/>
        </w:rPr>
        <w:t>縣（市）區輔導訪問童軍團時，對於辦理團</w:t>
      </w:r>
      <w:proofErr w:type="gramStart"/>
      <w:r w:rsidRPr="00037635">
        <w:rPr>
          <w:rFonts w:ascii="標楷體" w:eastAsia="標楷體" w:hAnsi="標楷體" w:hint="eastAsia"/>
          <w:kern w:val="0"/>
          <w:szCs w:val="26"/>
        </w:rPr>
        <w:t>務</w:t>
      </w:r>
      <w:proofErr w:type="gramEnd"/>
      <w:r w:rsidRPr="00037635">
        <w:rPr>
          <w:rFonts w:ascii="標楷體" w:eastAsia="標楷體" w:hAnsi="標楷體" w:hint="eastAsia"/>
          <w:kern w:val="0"/>
          <w:szCs w:val="26"/>
        </w:rPr>
        <w:t>工作、訓練、活動等績優之童軍團，應向</w:t>
      </w:r>
      <w:r w:rsidRPr="00037635">
        <w:rPr>
          <w:rFonts w:ascii="標楷體" w:eastAsia="標楷體" w:hAnsi="標楷體" w:hint="eastAsia"/>
          <w:b/>
          <w:sz w:val="26"/>
          <w:szCs w:val="26"/>
        </w:rPr>
        <w:t>直轄市及</w:t>
      </w:r>
      <w:r w:rsidRPr="00037635">
        <w:rPr>
          <w:rFonts w:ascii="標楷體" w:eastAsia="標楷體" w:hAnsi="標楷體" w:hint="eastAsia"/>
          <w:kern w:val="0"/>
          <w:szCs w:val="26"/>
        </w:rPr>
        <w:t>縣（市）輔導委員會提出推薦，經輔導委員會討論通過後，報請縣（市）童軍會予以表揚與獎勵。</w:t>
      </w:r>
    </w:p>
    <w:p w14:paraId="55D17D7B" w14:textId="77777777" w:rsidR="007169AF" w:rsidRPr="00037635" w:rsidRDefault="007169AF" w:rsidP="007169AF">
      <w:pPr>
        <w:numPr>
          <w:ilvl w:val="1"/>
          <w:numId w:val="1"/>
        </w:numPr>
        <w:rPr>
          <w:rFonts w:ascii="標楷體" w:eastAsia="標楷體" w:hAnsi="標楷體"/>
          <w:kern w:val="0"/>
          <w:szCs w:val="26"/>
        </w:rPr>
      </w:pPr>
      <w:r w:rsidRPr="00037635">
        <w:rPr>
          <w:rFonts w:ascii="標楷體" w:eastAsia="標楷體" w:hAnsi="標楷體" w:hint="eastAsia"/>
          <w:kern w:val="0"/>
          <w:szCs w:val="26"/>
        </w:rPr>
        <w:t>對於團</w:t>
      </w:r>
      <w:proofErr w:type="gramStart"/>
      <w:r w:rsidRPr="00037635">
        <w:rPr>
          <w:rFonts w:ascii="標楷體" w:eastAsia="標楷體" w:hAnsi="標楷體" w:hint="eastAsia"/>
          <w:kern w:val="0"/>
          <w:szCs w:val="26"/>
        </w:rPr>
        <w:t>務</w:t>
      </w:r>
      <w:proofErr w:type="gramEnd"/>
      <w:r w:rsidRPr="00037635">
        <w:rPr>
          <w:rFonts w:ascii="標楷體" w:eastAsia="標楷體" w:hAnsi="標楷體" w:hint="eastAsia"/>
          <w:kern w:val="0"/>
          <w:szCs w:val="26"/>
        </w:rPr>
        <w:t>推展產生滯礙者，</w:t>
      </w:r>
      <w:r w:rsidRPr="00037635">
        <w:rPr>
          <w:rFonts w:ascii="標楷體" w:eastAsia="標楷體" w:hAnsi="標楷體" w:hint="eastAsia"/>
          <w:b/>
          <w:szCs w:val="24"/>
        </w:rPr>
        <w:t>直轄市及</w:t>
      </w:r>
      <w:r w:rsidRPr="00037635">
        <w:rPr>
          <w:rFonts w:ascii="標楷體" w:eastAsia="標楷體" w:hAnsi="標楷體" w:hint="eastAsia"/>
          <w:kern w:val="0"/>
          <w:szCs w:val="26"/>
        </w:rPr>
        <w:t>縣（市）輔導委員會應安排輔導委員、區輔導前往訪問，藉資給予協助，冀盼其團</w:t>
      </w:r>
      <w:proofErr w:type="gramStart"/>
      <w:r w:rsidRPr="00037635">
        <w:rPr>
          <w:rFonts w:ascii="標楷體" w:eastAsia="標楷體" w:hAnsi="標楷體" w:hint="eastAsia"/>
          <w:kern w:val="0"/>
          <w:szCs w:val="26"/>
        </w:rPr>
        <w:t>務</w:t>
      </w:r>
      <w:proofErr w:type="gramEnd"/>
      <w:r w:rsidRPr="00037635">
        <w:rPr>
          <w:rFonts w:ascii="標楷體" w:eastAsia="標楷體" w:hAnsi="標楷體" w:hint="eastAsia"/>
          <w:kern w:val="0"/>
          <w:szCs w:val="26"/>
        </w:rPr>
        <w:t>能夠繼續發展。</w:t>
      </w:r>
    </w:p>
    <w:p w14:paraId="60C7B245" w14:textId="77777777" w:rsidR="007169AF" w:rsidRPr="00037635" w:rsidRDefault="007169AF" w:rsidP="007169AF">
      <w:pPr>
        <w:numPr>
          <w:ilvl w:val="1"/>
          <w:numId w:val="1"/>
        </w:numPr>
        <w:rPr>
          <w:rFonts w:ascii="標楷體" w:eastAsia="標楷體" w:hAnsi="標楷體"/>
          <w:kern w:val="0"/>
          <w:szCs w:val="26"/>
        </w:rPr>
      </w:pPr>
      <w:r w:rsidRPr="00037635">
        <w:rPr>
          <w:rFonts w:ascii="標楷體" w:eastAsia="標楷體" w:hAnsi="標楷體" w:hint="eastAsia"/>
          <w:kern w:val="0"/>
          <w:szCs w:val="26"/>
        </w:rPr>
        <w:t>輔導委員會應於召開輔導會議時，訂</w:t>
      </w:r>
      <w:proofErr w:type="gramStart"/>
      <w:r w:rsidRPr="00037635">
        <w:rPr>
          <w:rFonts w:ascii="標楷體" w:eastAsia="標楷體" w:hAnsi="標楷體" w:hint="eastAsia"/>
          <w:kern w:val="0"/>
          <w:szCs w:val="26"/>
        </w:rPr>
        <w:t>定增團計畫</w:t>
      </w:r>
      <w:proofErr w:type="gramEnd"/>
      <w:r w:rsidRPr="00037635">
        <w:rPr>
          <w:rFonts w:ascii="標楷體" w:eastAsia="標楷體" w:hAnsi="標楷體" w:hint="eastAsia"/>
          <w:kern w:val="0"/>
          <w:szCs w:val="26"/>
        </w:rPr>
        <w:t>。由輔導委員及區輔導相互配合</w:t>
      </w:r>
      <w:r w:rsidRPr="00037635">
        <w:rPr>
          <w:rFonts w:ascii="標楷體" w:eastAsia="標楷體" w:hAnsi="標楷體" w:hint="eastAsia"/>
          <w:kern w:val="0"/>
          <w:szCs w:val="26"/>
        </w:rPr>
        <w:lastRenderedPageBreak/>
        <w:t>編組，進行宣導工作。對於尚未成立童軍團之社區、村里、學校等，展開宣導工作，諸如：配合村（里）活動召開說明會、舉辦觀摩會、說明班，擴大宣傳，由點而面，循序漸進，逐步</w:t>
      </w:r>
      <w:proofErr w:type="gramStart"/>
      <w:r w:rsidRPr="00037635">
        <w:rPr>
          <w:rFonts w:ascii="標楷體" w:eastAsia="標楷體" w:hAnsi="標楷體" w:hint="eastAsia"/>
          <w:kern w:val="0"/>
          <w:szCs w:val="26"/>
        </w:rPr>
        <w:t>達成增團目標</w:t>
      </w:r>
      <w:proofErr w:type="gramEnd"/>
      <w:r w:rsidRPr="00037635">
        <w:rPr>
          <w:rFonts w:ascii="標楷體" w:eastAsia="標楷體" w:hAnsi="標楷體" w:hint="eastAsia"/>
          <w:kern w:val="0"/>
          <w:szCs w:val="26"/>
        </w:rPr>
        <w:t>。</w:t>
      </w:r>
    </w:p>
    <w:p w14:paraId="680EF20E" w14:textId="77777777" w:rsidR="007169AF" w:rsidRPr="00037635" w:rsidRDefault="007169AF" w:rsidP="007169AF">
      <w:pPr>
        <w:numPr>
          <w:ilvl w:val="1"/>
          <w:numId w:val="1"/>
        </w:numPr>
        <w:rPr>
          <w:rFonts w:ascii="標楷體" w:eastAsia="標楷體" w:hAnsi="標楷體"/>
          <w:kern w:val="0"/>
          <w:szCs w:val="26"/>
        </w:rPr>
      </w:pPr>
      <w:r w:rsidRPr="00037635">
        <w:rPr>
          <w:rFonts w:ascii="標楷體" w:eastAsia="標楷體" w:hAnsi="標楷體" w:hint="eastAsia"/>
          <w:b/>
          <w:sz w:val="26"/>
          <w:szCs w:val="26"/>
        </w:rPr>
        <w:t>直轄市及</w:t>
      </w:r>
      <w:r w:rsidRPr="00037635">
        <w:rPr>
          <w:rFonts w:ascii="標楷體" w:eastAsia="標楷體" w:hAnsi="標楷體" w:hint="eastAsia"/>
          <w:kern w:val="0"/>
          <w:szCs w:val="26"/>
        </w:rPr>
        <w:t>縣（市）童軍會每半年舉行童軍團長會議一次，並請輔導委員會成員（輔導委員會主任委員、委員、區輔導）列席與會，</w:t>
      </w:r>
      <w:proofErr w:type="gramStart"/>
      <w:r w:rsidRPr="00037635">
        <w:rPr>
          <w:rFonts w:ascii="標楷體" w:eastAsia="標楷體" w:hAnsi="標楷體" w:hint="eastAsia"/>
          <w:kern w:val="0"/>
          <w:szCs w:val="26"/>
        </w:rPr>
        <w:t>俾</w:t>
      </w:r>
      <w:proofErr w:type="gramEnd"/>
      <w:r w:rsidRPr="00037635">
        <w:rPr>
          <w:rFonts w:ascii="標楷體" w:eastAsia="標楷體" w:hAnsi="標楷體" w:hint="eastAsia"/>
          <w:kern w:val="0"/>
          <w:szCs w:val="26"/>
        </w:rPr>
        <w:t>便聽取團長之建言，提供輔導工作之參考。</w:t>
      </w:r>
    </w:p>
    <w:p w14:paraId="2068FFFE" w14:textId="77777777" w:rsidR="007169AF" w:rsidRPr="00037635" w:rsidRDefault="007169AF" w:rsidP="007169AF">
      <w:pPr>
        <w:rPr>
          <w:rFonts w:ascii="標楷體" w:eastAsia="標楷體" w:hAnsi="標楷體"/>
          <w:kern w:val="0"/>
          <w:szCs w:val="26"/>
        </w:rPr>
      </w:pPr>
      <w:r w:rsidRPr="00037635">
        <w:rPr>
          <w:rFonts w:ascii="標楷體" w:eastAsia="標楷體" w:hAnsi="標楷體" w:hint="eastAsia"/>
          <w:kern w:val="0"/>
          <w:szCs w:val="26"/>
        </w:rPr>
        <w:t>五、附則：</w:t>
      </w:r>
    </w:p>
    <w:p w14:paraId="7731853E" w14:textId="77777777" w:rsidR="007169AF" w:rsidRPr="00037635" w:rsidRDefault="007169AF" w:rsidP="007169AF">
      <w:pPr>
        <w:numPr>
          <w:ilvl w:val="0"/>
          <w:numId w:val="4"/>
        </w:numPr>
        <w:tabs>
          <w:tab w:val="clear" w:pos="1080"/>
        </w:tabs>
        <w:ind w:left="1320" w:hanging="840"/>
        <w:rPr>
          <w:rFonts w:ascii="標楷體" w:eastAsia="標楷體" w:hAnsi="標楷體"/>
          <w:kern w:val="0"/>
          <w:szCs w:val="26"/>
        </w:rPr>
      </w:pPr>
      <w:r w:rsidRPr="00037635">
        <w:rPr>
          <w:rFonts w:ascii="標楷體" w:eastAsia="標楷體" w:hAnsi="標楷體" w:hint="eastAsia"/>
          <w:kern w:val="0"/>
          <w:szCs w:val="26"/>
        </w:rPr>
        <w:t>各童軍會之輔導委員會主任委員、委員、區輔導等，</w:t>
      </w:r>
      <w:proofErr w:type="gramStart"/>
      <w:r w:rsidRPr="00037635">
        <w:rPr>
          <w:rFonts w:ascii="標楷體" w:eastAsia="標楷體" w:hAnsi="標楷體" w:hint="eastAsia"/>
          <w:kern w:val="0"/>
          <w:szCs w:val="26"/>
        </w:rPr>
        <w:t>均係童軍暨童</w:t>
      </w:r>
      <w:proofErr w:type="gramEnd"/>
      <w:r w:rsidRPr="00037635">
        <w:rPr>
          <w:rFonts w:ascii="標楷體" w:eastAsia="標楷體" w:hAnsi="標楷體" w:hint="eastAsia"/>
          <w:kern w:val="0"/>
          <w:szCs w:val="26"/>
        </w:rPr>
        <w:t>軍團之顧問，並無隸屬關係，亦無指揮之權利。</w:t>
      </w:r>
    </w:p>
    <w:p w14:paraId="41D190C9" w14:textId="77777777" w:rsidR="007169AF" w:rsidRPr="00037635" w:rsidRDefault="007169AF" w:rsidP="007169AF">
      <w:pPr>
        <w:numPr>
          <w:ilvl w:val="0"/>
          <w:numId w:val="4"/>
        </w:numPr>
        <w:tabs>
          <w:tab w:val="clear" w:pos="1080"/>
        </w:tabs>
        <w:ind w:left="1320" w:hanging="840"/>
        <w:rPr>
          <w:rFonts w:ascii="標楷體" w:eastAsia="標楷體" w:hAnsi="標楷體"/>
          <w:kern w:val="0"/>
          <w:szCs w:val="26"/>
        </w:rPr>
      </w:pPr>
      <w:r w:rsidRPr="00037635">
        <w:rPr>
          <w:rFonts w:ascii="標楷體" w:eastAsia="標楷體" w:hAnsi="標楷體" w:hint="eastAsia"/>
          <w:b/>
          <w:szCs w:val="24"/>
        </w:rPr>
        <w:t>臺灣省童軍會得參考童軍總會輔導制度，訂定相關辦法</w:t>
      </w:r>
      <w:r w:rsidRPr="00037635">
        <w:rPr>
          <w:rFonts w:ascii="標楷體" w:eastAsia="標楷體" w:hAnsi="標楷體" w:hint="eastAsia"/>
          <w:kern w:val="0"/>
          <w:szCs w:val="26"/>
        </w:rPr>
        <w:t>。</w:t>
      </w:r>
    </w:p>
    <w:p w14:paraId="1FAC5333" w14:textId="77777777" w:rsidR="007169AF" w:rsidRPr="00037635" w:rsidRDefault="007169AF" w:rsidP="007169AF">
      <w:pPr>
        <w:tabs>
          <w:tab w:val="left" w:pos="1980"/>
        </w:tabs>
        <w:rPr>
          <w:rFonts w:ascii="標楷體" w:eastAsia="標楷體" w:hAnsi="標楷體"/>
          <w:kern w:val="0"/>
        </w:rPr>
      </w:pPr>
      <w:r w:rsidRPr="00037635">
        <w:rPr>
          <w:rFonts w:ascii="標楷體" w:eastAsia="標楷體" w:hAnsi="標楷體" w:hint="eastAsia"/>
          <w:b/>
          <w:kern w:val="0"/>
        </w:rPr>
        <w:t>六、</w:t>
      </w:r>
      <w:r w:rsidRPr="00037635">
        <w:rPr>
          <w:rFonts w:ascii="標楷體" w:eastAsia="標楷體" w:hAnsi="標楷體" w:hint="eastAsia"/>
          <w:b/>
          <w:kern w:val="0"/>
          <w:szCs w:val="26"/>
        </w:rPr>
        <w:t>本辦法經中華民國童軍總會理事會議通過後頒布實施，修訂時亦同</w:t>
      </w:r>
      <w:r w:rsidRPr="00037635">
        <w:rPr>
          <w:rFonts w:ascii="標楷體" w:eastAsia="標楷體" w:hAnsi="標楷體" w:hint="eastAsia"/>
          <w:kern w:val="0"/>
          <w:szCs w:val="26"/>
        </w:rPr>
        <w:t>。</w:t>
      </w:r>
    </w:p>
    <w:p w14:paraId="31009FBF" w14:textId="77777777" w:rsidR="007169AF" w:rsidRPr="00037635" w:rsidRDefault="007169AF" w:rsidP="007169AF">
      <w:pPr>
        <w:tabs>
          <w:tab w:val="left" w:pos="1980"/>
        </w:tabs>
        <w:rPr>
          <w:rFonts w:ascii="標楷體" w:eastAsia="標楷體" w:hAnsi="標楷體"/>
          <w:kern w:val="0"/>
        </w:rPr>
      </w:pPr>
    </w:p>
    <w:p w14:paraId="7FFD4284" w14:textId="77777777" w:rsidR="007169AF" w:rsidRPr="00037635" w:rsidRDefault="007169AF" w:rsidP="007169AF">
      <w:pPr>
        <w:ind w:left="848" w:hangingChars="303" w:hanging="848"/>
        <w:rPr>
          <w:rFonts w:ascii="標楷體" w:eastAsia="標楷體" w:hAnsi="標楷體"/>
          <w:sz w:val="28"/>
          <w:szCs w:val="28"/>
        </w:rPr>
      </w:pPr>
    </w:p>
    <w:p w14:paraId="31EDC3E1" w14:textId="77777777" w:rsidR="007169AF" w:rsidRPr="00037635" w:rsidRDefault="007169AF" w:rsidP="007169AF"/>
    <w:p w14:paraId="64E8804C" w14:textId="77777777" w:rsidR="00897724" w:rsidRPr="00037635" w:rsidRDefault="00897724" w:rsidP="001B4FBC">
      <w:pPr>
        <w:ind w:left="2481" w:hangingChars="886" w:hanging="2481"/>
        <w:rPr>
          <w:rFonts w:ascii="標楷體" w:eastAsia="標楷體" w:hAnsi="標楷體"/>
          <w:sz w:val="28"/>
          <w:szCs w:val="28"/>
        </w:rPr>
      </w:pPr>
    </w:p>
    <w:p w14:paraId="09806762" w14:textId="77777777" w:rsidR="007169AF" w:rsidRPr="00037635" w:rsidRDefault="007169AF" w:rsidP="001B4FBC">
      <w:pPr>
        <w:ind w:left="2481" w:hangingChars="886" w:hanging="2481"/>
        <w:rPr>
          <w:rFonts w:ascii="標楷體" w:eastAsia="標楷體" w:hAnsi="標楷體"/>
          <w:sz w:val="28"/>
          <w:szCs w:val="28"/>
        </w:rPr>
      </w:pPr>
    </w:p>
    <w:p w14:paraId="1E0AC982" w14:textId="77777777" w:rsidR="007169AF" w:rsidRPr="00037635" w:rsidRDefault="007169AF" w:rsidP="001B4FBC">
      <w:pPr>
        <w:ind w:left="2481" w:hangingChars="886" w:hanging="2481"/>
        <w:rPr>
          <w:rFonts w:ascii="標楷體" w:eastAsia="標楷體" w:hAnsi="標楷體"/>
          <w:sz w:val="28"/>
          <w:szCs w:val="28"/>
        </w:rPr>
      </w:pPr>
    </w:p>
    <w:p w14:paraId="1EE14ED4" w14:textId="77777777" w:rsidR="007169AF" w:rsidRPr="00037635" w:rsidRDefault="007169AF" w:rsidP="001B4FBC">
      <w:pPr>
        <w:ind w:left="2481" w:hangingChars="886" w:hanging="2481"/>
        <w:rPr>
          <w:rFonts w:ascii="標楷體" w:eastAsia="標楷體" w:hAnsi="標楷體"/>
          <w:sz w:val="28"/>
          <w:szCs w:val="28"/>
        </w:rPr>
      </w:pPr>
    </w:p>
    <w:p w14:paraId="4499E33F" w14:textId="77777777" w:rsidR="007169AF" w:rsidRPr="00037635" w:rsidRDefault="007169AF" w:rsidP="001B4FBC">
      <w:pPr>
        <w:ind w:left="2481" w:hangingChars="886" w:hanging="2481"/>
        <w:rPr>
          <w:rFonts w:ascii="標楷體" w:eastAsia="標楷體" w:hAnsi="標楷體"/>
          <w:sz w:val="28"/>
          <w:szCs w:val="28"/>
        </w:rPr>
      </w:pPr>
    </w:p>
    <w:sectPr w:rsidR="007169AF" w:rsidRPr="00037635" w:rsidSect="00536DBA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A6469"/>
    <w:multiLevelType w:val="hybridMultilevel"/>
    <w:tmpl w:val="84F4E644"/>
    <w:lvl w:ilvl="0" w:tplc="4CACEB68">
      <w:start w:val="1"/>
      <w:numFmt w:val="taiwaneseCountingThousand"/>
      <w:lvlText w:val="（%1）"/>
      <w:lvlJc w:val="left"/>
      <w:pPr>
        <w:tabs>
          <w:tab w:val="num" w:pos="2138"/>
        </w:tabs>
        <w:ind w:left="2138" w:hanging="72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124E634E"/>
    <w:multiLevelType w:val="hybridMultilevel"/>
    <w:tmpl w:val="B4387340"/>
    <w:lvl w:ilvl="0" w:tplc="E602997C">
      <w:start w:val="1"/>
      <w:numFmt w:val="taiwaneseCountingThousand"/>
      <w:lvlText w:val="（%1）"/>
      <w:lvlJc w:val="left"/>
      <w:pPr>
        <w:tabs>
          <w:tab w:val="num" w:pos="1145"/>
        </w:tabs>
        <w:ind w:left="1145" w:hanging="720"/>
      </w:pPr>
      <w:rPr>
        <w:rFonts w:hint="eastAsia"/>
      </w:rPr>
    </w:lvl>
    <w:lvl w:ilvl="1" w:tplc="EAC89090">
      <w:start w:val="1"/>
      <w:numFmt w:val="decimal"/>
      <w:lvlText w:val="%2."/>
      <w:lvlJc w:val="left"/>
      <w:pPr>
        <w:tabs>
          <w:tab w:val="num" w:pos="1265"/>
        </w:tabs>
        <w:ind w:left="1265" w:hanging="360"/>
      </w:pPr>
      <w:rPr>
        <w:rFonts w:hint="eastAsia"/>
      </w:rPr>
    </w:lvl>
    <w:lvl w:ilvl="2" w:tplc="4A2C0788">
      <w:start w:val="1"/>
      <w:numFmt w:val="taiwaneseCountingThousand"/>
      <w:lvlText w:val="%3、"/>
      <w:lvlJc w:val="left"/>
      <w:pPr>
        <w:tabs>
          <w:tab w:val="num" w:pos="1985"/>
        </w:tabs>
        <w:ind w:left="1985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5"/>
        </w:tabs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5"/>
        </w:tabs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5"/>
        </w:tabs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5"/>
        </w:tabs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5"/>
        </w:tabs>
        <w:ind w:left="4745" w:hanging="480"/>
      </w:pPr>
    </w:lvl>
  </w:abstractNum>
  <w:abstractNum w:abstractNumId="2">
    <w:nsid w:val="46416057"/>
    <w:multiLevelType w:val="hybridMultilevel"/>
    <w:tmpl w:val="B5D075D4"/>
    <w:lvl w:ilvl="0" w:tplc="A686F8C8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>
    <w:nsid w:val="52B000FD"/>
    <w:multiLevelType w:val="hybridMultilevel"/>
    <w:tmpl w:val="7C30A088"/>
    <w:lvl w:ilvl="0" w:tplc="BF9C6686">
      <w:start w:val="1"/>
      <w:numFmt w:val="taiwaneseCountingThousand"/>
      <w:lvlText w:val="（%1）"/>
      <w:lvlJc w:val="left"/>
      <w:pPr>
        <w:tabs>
          <w:tab w:val="num" w:pos="1079"/>
        </w:tabs>
        <w:ind w:left="10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9"/>
        </w:tabs>
        <w:ind w:left="13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9"/>
        </w:tabs>
        <w:ind w:left="22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9"/>
        </w:tabs>
        <w:ind w:left="27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9"/>
        </w:tabs>
        <w:ind w:left="37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9"/>
        </w:tabs>
        <w:ind w:left="41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9"/>
        </w:tabs>
        <w:ind w:left="4679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FBC"/>
    <w:rsid w:val="00037635"/>
    <w:rsid w:val="0010502F"/>
    <w:rsid w:val="001B4FBC"/>
    <w:rsid w:val="002948F1"/>
    <w:rsid w:val="005C6CC5"/>
    <w:rsid w:val="007169AF"/>
    <w:rsid w:val="007D3D26"/>
    <w:rsid w:val="0080235B"/>
    <w:rsid w:val="00897724"/>
    <w:rsid w:val="0099127C"/>
    <w:rsid w:val="00DC03F4"/>
    <w:rsid w:val="00E7479B"/>
    <w:rsid w:val="00EB6903"/>
    <w:rsid w:val="00FD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115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B4FBC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uiPriority w:val="99"/>
    <w:rsid w:val="001B4FBC"/>
    <w:rPr>
      <w:kern w:val="2"/>
      <w:sz w:val="24"/>
      <w:szCs w:val="22"/>
    </w:rPr>
  </w:style>
  <w:style w:type="table" w:styleId="a5">
    <w:name w:val="Table Grid"/>
    <w:basedOn w:val="a1"/>
    <w:rsid w:val="001B4FBC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rsid w:val="001B4FBC"/>
    <w:pPr>
      <w:jc w:val="right"/>
    </w:pPr>
    <w:rPr>
      <w:rFonts w:ascii="Bookman Old Style" w:eastAsia="標楷體" w:hAnsi="Bookman Old Style"/>
      <w:sz w:val="26"/>
      <w:szCs w:val="24"/>
    </w:rPr>
  </w:style>
  <w:style w:type="character" w:customStyle="1" w:styleId="a7">
    <w:name w:val="日期 字元"/>
    <w:basedOn w:val="a0"/>
    <w:link w:val="a6"/>
    <w:rsid w:val="001B4FBC"/>
    <w:rPr>
      <w:rFonts w:ascii="Bookman Old Style" w:eastAsia="標楷體" w:hAnsi="Bookman Old Style"/>
      <w:kern w:val="2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B4FBC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uiPriority w:val="99"/>
    <w:rsid w:val="001B4FBC"/>
    <w:rPr>
      <w:kern w:val="2"/>
      <w:sz w:val="24"/>
      <w:szCs w:val="22"/>
    </w:rPr>
  </w:style>
  <w:style w:type="table" w:styleId="a5">
    <w:name w:val="Table Grid"/>
    <w:basedOn w:val="a1"/>
    <w:rsid w:val="001B4FBC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rsid w:val="001B4FBC"/>
    <w:pPr>
      <w:jc w:val="right"/>
    </w:pPr>
    <w:rPr>
      <w:rFonts w:ascii="Bookman Old Style" w:eastAsia="標楷體" w:hAnsi="Bookman Old Style"/>
      <w:sz w:val="26"/>
      <w:szCs w:val="24"/>
    </w:rPr>
  </w:style>
  <w:style w:type="character" w:customStyle="1" w:styleId="a7">
    <w:name w:val="日期 字元"/>
    <w:basedOn w:val="a0"/>
    <w:link w:val="a6"/>
    <w:rsid w:val="001B4FBC"/>
    <w:rPr>
      <w:rFonts w:ascii="Bookman Old Style" w:eastAsia="標楷體" w:hAnsi="Bookman Old Style"/>
      <w:kern w:val="2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</dc:creator>
  <cp:lastModifiedBy>h.</cp:lastModifiedBy>
  <cp:revision>7</cp:revision>
  <cp:lastPrinted>2022-10-20T06:25:00Z</cp:lastPrinted>
  <dcterms:created xsi:type="dcterms:W3CDTF">2022-03-29T03:24:00Z</dcterms:created>
  <dcterms:modified xsi:type="dcterms:W3CDTF">2022-10-20T06:25:00Z</dcterms:modified>
</cp:coreProperties>
</file>